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A24B95" w:rsidRPr="00A8703C" w:rsidRDefault="00542528">
      <w:pPr>
        <w:tabs>
          <w:tab w:val="center" w:pos="4536"/>
          <w:tab w:val="right" w:pos="9639"/>
        </w:tabs>
        <w:spacing w:beforeLines="0" w:after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bookmarkStart w:id="0" w:name="_GoBack"/>
      <w:bookmarkEnd w:id="0"/>
      <w:r w:rsidRPr="00A8703C">
        <w:rPr>
          <w:rFonts w:ascii="Arial" w:hAnsi="Arial" w:cs="Arial"/>
          <w:b/>
          <w:bCs/>
          <w:sz w:val="22"/>
          <w:szCs w:val="22"/>
        </w:rPr>
        <w:t xml:space="preserve">3GPP TSG RAN WG1 </w:t>
      </w:r>
      <w:r w:rsidRPr="00A8703C">
        <w:rPr>
          <w:rFonts w:ascii="Arial" w:hAnsi="Arial" w:cs="Arial" w:hint="eastAsia"/>
          <w:b/>
          <w:bCs/>
          <w:sz w:val="22"/>
          <w:szCs w:val="22"/>
        </w:rPr>
        <w:t>#97</w:t>
      </w:r>
      <w:r w:rsidRPr="00A8703C">
        <w:rPr>
          <w:rFonts w:ascii="Arial" w:hAnsi="Arial" w:cs="Arial"/>
          <w:b/>
          <w:bCs/>
          <w:sz w:val="22"/>
          <w:szCs w:val="22"/>
        </w:rPr>
        <w:tab/>
      </w:r>
      <w:r w:rsidRPr="00A8703C">
        <w:rPr>
          <w:rFonts w:ascii="Arial" w:hAnsi="Arial" w:cs="Arial"/>
          <w:b/>
          <w:bCs/>
          <w:sz w:val="22"/>
          <w:szCs w:val="22"/>
        </w:rPr>
        <w:tab/>
      </w:r>
      <w:r w:rsidR="00A8703C" w:rsidRPr="00A8703C">
        <w:rPr>
          <w:rFonts w:ascii="Arial" w:hAnsi="Arial" w:cs="Arial"/>
          <w:b/>
          <w:bCs/>
          <w:sz w:val="22"/>
          <w:szCs w:val="22"/>
        </w:rPr>
        <w:t>R1-1906465</w:t>
      </w:r>
    </w:p>
    <w:p w:rsidR="00A24B95" w:rsidRDefault="00542528">
      <w:pPr>
        <w:tabs>
          <w:tab w:val="center" w:pos="4536"/>
          <w:tab w:val="right" w:pos="9639"/>
        </w:tabs>
        <w:spacing w:beforeLines="0" w:after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Reno</w:t>
      </w:r>
      <w:r>
        <w:rPr>
          <w:rFonts w:ascii="Arial" w:hAnsi="Arial" w:cs="Arial" w:hint="eastAsia"/>
          <w:b/>
          <w:bCs/>
          <w:sz w:val="22"/>
          <w:szCs w:val="22"/>
        </w:rPr>
        <w:t>,</w:t>
      </w:r>
      <w:r>
        <w:rPr>
          <w:rFonts w:ascii="Arial" w:hAnsi="Arial" w:cs="Arial"/>
          <w:b/>
          <w:bCs/>
          <w:sz w:val="22"/>
          <w:szCs w:val="22"/>
        </w:rPr>
        <w:t xml:space="preserve"> US</w:t>
      </w:r>
      <w:r w:rsidR="00A8703C"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hAnsi="Arial" w:cs="Arial" w:hint="eastAsia"/>
          <w:b/>
          <w:bCs/>
          <w:sz w:val="22"/>
          <w:szCs w:val="22"/>
        </w:rPr>
        <w:t>, 13</w:t>
      </w:r>
      <w:r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– </w:t>
      </w:r>
      <w:r>
        <w:rPr>
          <w:rFonts w:ascii="Arial" w:hAnsi="Arial" w:cs="Arial" w:hint="eastAsia"/>
          <w:b/>
          <w:bCs/>
          <w:sz w:val="22"/>
          <w:szCs w:val="22"/>
        </w:rPr>
        <w:t>17</w:t>
      </w:r>
      <w:r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</w:rPr>
        <w:t>May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, 2019</w:t>
      </w:r>
    </w:p>
    <w:p w:rsidR="00A24B95" w:rsidRDefault="00542528">
      <w:pPr>
        <w:tabs>
          <w:tab w:val="left" w:pos="1985"/>
        </w:tabs>
        <w:spacing w:beforeLines="100" w:before="240" w:after="120" w:line="240" w:lineRule="auto"/>
        <w:ind w:left="1987" w:hanging="1987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 w:hint="eastAsia"/>
          <w:b/>
          <w:sz w:val="22"/>
          <w:szCs w:val="22"/>
        </w:rPr>
        <w:t xml:space="preserve">Evaluation </w:t>
      </w:r>
      <w:r w:rsidR="00A8703C">
        <w:rPr>
          <w:rFonts w:ascii="Arial" w:hAnsi="Arial"/>
          <w:b/>
          <w:sz w:val="22"/>
          <w:szCs w:val="22"/>
        </w:rPr>
        <w:t>on</w:t>
      </w:r>
      <w:r>
        <w:rPr>
          <w:rFonts w:ascii="Arial" w:hAnsi="Arial" w:hint="eastAsia"/>
          <w:b/>
          <w:sz w:val="22"/>
          <w:szCs w:val="22"/>
        </w:rPr>
        <w:t xml:space="preserve"> DMRS pattern</w:t>
      </w:r>
      <w:r w:rsidR="00A8703C">
        <w:rPr>
          <w:rFonts w:ascii="Arial" w:hAnsi="Arial"/>
          <w:b/>
          <w:sz w:val="22"/>
          <w:szCs w:val="22"/>
        </w:rPr>
        <w:t>s</w:t>
      </w:r>
      <w:r w:rsidR="00A8703C">
        <w:rPr>
          <w:rFonts w:ascii="Arial" w:hAnsi="Arial" w:hint="eastAsia"/>
          <w:b/>
          <w:sz w:val="22"/>
          <w:szCs w:val="22"/>
        </w:rPr>
        <w:t xml:space="preserve"> for</w:t>
      </w:r>
      <w:r>
        <w:rPr>
          <w:rFonts w:ascii="Arial" w:hAnsi="Arial" w:hint="eastAsia"/>
          <w:b/>
          <w:sz w:val="22"/>
          <w:szCs w:val="22"/>
        </w:rPr>
        <w:t xml:space="preserve"> PSBCH</w:t>
      </w:r>
    </w:p>
    <w:p w:rsidR="00A24B95" w:rsidRDefault="00542528">
      <w:pPr>
        <w:tabs>
          <w:tab w:val="left" w:pos="1985"/>
        </w:tabs>
        <w:spacing w:before="120" w:after="120" w:line="240" w:lineRule="auto"/>
        <w:ind w:left="1980" w:hanging="198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  <w:t>ZTE</w:t>
      </w:r>
      <w:r w:rsidR="00A8703C">
        <w:rPr>
          <w:rFonts w:ascii="Arial" w:hAnsi="Arial"/>
          <w:b/>
          <w:sz w:val="22"/>
          <w:szCs w:val="22"/>
        </w:rPr>
        <w:t>, Sanechips</w:t>
      </w:r>
    </w:p>
    <w:p w:rsidR="00A24B95" w:rsidRDefault="00542528">
      <w:pPr>
        <w:tabs>
          <w:tab w:val="left" w:pos="1985"/>
        </w:tabs>
        <w:spacing w:before="120" w:after="120" w:line="240" w:lineRule="auto"/>
        <w:rPr>
          <w:b/>
          <w:sz w:val="22"/>
          <w:szCs w:val="22"/>
        </w:rPr>
      </w:pPr>
      <w:r>
        <w:rPr>
          <w:rFonts w:ascii="Arial" w:hAnsi="Arial"/>
          <w:b/>
          <w:sz w:val="22"/>
          <w:szCs w:val="22"/>
          <w:lang w:val="pt-BR"/>
        </w:rPr>
        <w:t>Agenda item: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7.2.4.8</w:t>
      </w:r>
    </w:p>
    <w:p w:rsidR="00A24B95" w:rsidRDefault="00542528">
      <w:pPr>
        <w:tabs>
          <w:tab w:val="left" w:pos="1985"/>
        </w:tabs>
        <w:spacing w:before="120" w:after="120" w:line="240" w:lineRule="auto"/>
        <w:ind w:left="1980" w:hanging="1980"/>
        <w:rPr>
          <w:b/>
          <w:sz w:val="22"/>
          <w:szCs w:val="22"/>
          <w:lang w:val="pt-BR"/>
        </w:rPr>
      </w:pPr>
      <w:r>
        <w:rPr>
          <w:rFonts w:ascii="Arial" w:hAnsi="Arial"/>
          <w:b/>
          <w:sz w:val="22"/>
          <w:szCs w:val="22"/>
          <w:lang w:val="pt-BR"/>
        </w:rPr>
        <w:t>Document for: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Discussion</w:t>
      </w:r>
      <w:r>
        <w:rPr>
          <w:rFonts w:ascii="Arial" w:hAnsi="Arial"/>
          <w:b/>
          <w:sz w:val="22"/>
          <w:szCs w:val="22"/>
        </w:rPr>
        <w:t xml:space="preserve"> and decision</w:t>
      </w:r>
    </w:p>
    <w:p w:rsidR="00A24B95" w:rsidRDefault="00542528">
      <w:pPr>
        <w:pStyle w:val="Heading1"/>
        <w:spacing w:before="120" w:after="120"/>
        <w:ind w:left="0"/>
        <w:rPr>
          <w:rFonts w:eastAsia="SimSun"/>
        </w:rPr>
      </w:pPr>
      <w:r>
        <w:rPr>
          <w:rFonts w:eastAsia="SimSun" w:hint="eastAsia"/>
        </w:rPr>
        <w:t>Introduction</w:t>
      </w:r>
    </w:p>
    <w:p w:rsidR="00A24B95" w:rsidRDefault="00542528">
      <w:pPr>
        <w:spacing w:beforeLines="0" w:after="120"/>
      </w:pPr>
      <w:r>
        <w:t>In RAN1 #9</w:t>
      </w:r>
      <w:r>
        <w:rPr>
          <w:rFonts w:hint="eastAsia"/>
        </w:rPr>
        <w:t>6</w:t>
      </w:r>
      <w:r>
        <w:t>, some agreements were achieved as following [</w:t>
      </w:r>
      <w:r>
        <w:rPr>
          <w:rFonts w:hint="eastAsia"/>
        </w:rPr>
        <w:t>1</w:t>
      </w:r>
      <w:r>
        <w:t>]:</w:t>
      </w:r>
    </w:p>
    <w:p w:rsidR="00A24B95" w:rsidRDefault="00542528">
      <w:pPr>
        <w:spacing w:before="120" w:after="120"/>
      </w:pPr>
      <w:r>
        <w:rPr>
          <w:highlight w:val="green"/>
        </w:rPr>
        <w:t>Agreements</w:t>
      </w:r>
      <w:r>
        <w:t>:</w:t>
      </w:r>
    </w:p>
    <w:p w:rsidR="00A24B95" w:rsidRDefault="00542528">
      <w:pPr>
        <w:numPr>
          <w:ilvl w:val="0"/>
          <w:numId w:val="5"/>
        </w:numPr>
        <w:spacing w:before="120" w:after="120"/>
        <w:rPr>
          <w:lang w:eastAsia="ko-KR"/>
        </w:rPr>
      </w:pPr>
      <w:r>
        <w:rPr>
          <w:rFonts w:hint="eastAsia"/>
          <w:lang w:eastAsia="ko-KR"/>
        </w:rPr>
        <w:t>Rel-16</w:t>
      </w:r>
      <w:r>
        <w:rPr>
          <w:lang w:eastAsia="ko-KR"/>
        </w:rPr>
        <w:t xml:space="preserve"> NR sidelink</w:t>
      </w:r>
      <w:r>
        <w:rPr>
          <w:rFonts w:hint="eastAsia"/>
          <w:lang w:eastAsia="ko-KR"/>
        </w:rPr>
        <w:t xml:space="preserve"> support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CP-OFDM only</w:t>
      </w:r>
      <w:r>
        <w:rPr>
          <w:lang w:eastAsia="ko-KR"/>
        </w:rPr>
        <w:t>.</w:t>
      </w:r>
    </w:p>
    <w:p w:rsidR="00A24B95" w:rsidRDefault="00542528">
      <w:pPr>
        <w:spacing w:before="120" w:after="120"/>
      </w:pPr>
      <w:r>
        <w:t xml:space="preserve">Without </w:t>
      </w:r>
      <w:r>
        <w:rPr>
          <w:rFonts w:hint="eastAsia"/>
        </w:rPr>
        <w:t>restriction of single carrier</w:t>
      </w:r>
      <w:r>
        <w:t xml:space="preserve"> property</w:t>
      </w:r>
      <w:r>
        <w:rPr>
          <w:rFonts w:hint="eastAsia"/>
        </w:rPr>
        <w:t>, more DMRS pattern</w:t>
      </w:r>
      <w:r w:rsidR="00E2104F">
        <w:t xml:space="preserve"> candidates can be considered</w:t>
      </w:r>
      <w:r w:rsidR="00E2104F">
        <w:rPr>
          <w:rFonts w:hint="eastAsia"/>
        </w:rPr>
        <w:t xml:space="preserve"> for</w:t>
      </w:r>
      <w:r>
        <w:rPr>
          <w:rFonts w:hint="eastAsia"/>
        </w:rPr>
        <w:t xml:space="preserve"> PSBCH</w:t>
      </w:r>
      <w:r>
        <w:t xml:space="preserve">. In this contribution, we provide </w:t>
      </w:r>
      <w:r>
        <w:rPr>
          <w:rFonts w:hint="eastAsia"/>
        </w:rPr>
        <w:t>evaluations for PSBCH DMRS pattern</w:t>
      </w:r>
      <w:r>
        <w:t>s.</w:t>
      </w:r>
    </w:p>
    <w:p w:rsidR="00A24B95" w:rsidRDefault="00542528">
      <w:pPr>
        <w:pStyle w:val="Heading1"/>
        <w:spacing w:before="120" w:after="120"/>
        <w:ind w:left="0"/>
      </w:pPr>
      <w:r>
        <w:rPr>
          <w:rFonts w:hint="eastAsia"/>
        </w:rPr>
        <w:t>Discussion</w:t>
      </w:r>
    </w:p>
    <w:p w:rsidR="00A24B95" w:rsidRDefault="00542528">
      <w:pPr>
        <w:spacing w:before="120" w:after="120"/>
      </w:pPr>
      <w:r>
        <w:t>T</w:t>
      </w:r>
      <w:r>
        <w:rPr>
          <w:rFonts w:hint="eastAsia"/>
        </w:rPr>
        <w:t xml:space="preserve">hree </w:t>
      </w:r>
      <w:r>
        <w:t>pattern</w:t>
      </w:r>
      <w:r>
        <w:rPr>
          <w:rFonts w:hint="eastAsia"/>
        </w:rPr>
        <w:t xml:space="preserve"> </w:t>
      </w:r>
      <w:r>
        <w:t>categories</w:t>
      </w:r>
      <w:r>
        <w:rPr>
          <w:rFonts w:hint="eastAsia"/>
        </w:rPr>
        <w:t xml:space="preserve"> </w:t>
      </w:r>
      <w:r>
        <w:t>are evaluated</w:t>
      </w:r>
      <w:r>
        <w:rPr>
          <w:rFonts w:hint="eastAsia"/>
        </w:rPr>
        <w:t>: FDM, TDM and FDM+TDM, which are shown as following.</w:t>
      </w:r>
    </w:p>
    <w:p w:rsidR="00E2104F" w:rsidRDefault="00E2104F" w:rsidP="00E2104F">
      <w:pPr>
        <w:numPr>
          <w:ilvl w:val="0"/>
          <w:numId w:val="6"/>
        </w:numPr>
        <w:spacing w:beforeLines="0" w:before="120" w:afterLines="0" w:after="120"/>
        <w:ind w:left="1080" w:hanging="360"/>
        <w:rPr>
          <w:rFonts w:eastAsia="DengXian"/>
        </w:rPr>
      </w:pPr>
      <w:r>
        <w:rPr>
          <w:rFonts w:eastAsia="DengXian" w:hint="eastAsia"/>
        </w:rPr>
        <w:t>Case 1</w:t>
      </w:r>
      <w:r>
        <w:rPr>
          <w:rFonts w:eastAsia="DengXian"/>
        </w:rPr>
        <w:t xml:space="preserve"> (FDM)</w:t>
      </w:r>
      <w:r>
        <w:rPr>
          <w:rFonts w:eastAsia="DengXian" w:hint="eastAsia"/>
        </w:rPr>
        <w:t xml:space="preserve">: DMRS maps </w:t>
      </w:r>
      <w:r>
        <w:rPr>
          <w:rFonts w:eastAsia="DengXian"/>
        </w:rPr>
        <w:t xml:space="preserve">to one of </w:t>
      </w:r>
      <w:r>
        <w:rPr>
          <w:rFonts w:eastAsia="DengXian" w:hint="eastAsia"/>
        </w:rPr>
        <w:t xml:space="preserve">every 4 subcarriers </w:t>
      </w:r>
      <w:r>
        <w:rPr>
          <w:rFonts w:eastAsia="DengXian"/>
        </w:rPr>
        <w:t xml:space="preserve">in </w:t>
      </w:r>
      <w:r>
        <w:rPr>
          <w:rFonts w:eastAsia="DengXian" w:hint="eastAsia"/>
        </w:rPr>
        <w:t>every symbols.</w:t>
      </w:r>
      <w:r>
        <w:rPr>
          <w:rFonts w:eastAsia="DengXian"/>
        </w:rPr>
        <w:t xml:space="preserve"> </w:t>
      </w:r>
    </w:p>
    <w:p w:rsidR="00E2104F" w:rsidRDefault="00E2104F" w:rsidP="00E2104F">
      <w:pPr>
        <w:numPr>
          <w:ilvl w:val="0"/>
          <w:numId w:val="6"/>
        </w:numPr>
        <w:spacing w:beforeLines="0" w:before="120" w:afterLines="0" w:after="120"/>
        <w:ind w:left="1080" w:hanging="360"/>
        <w:rPr>
          <w:rFonts w:eastAsia="DengXian"/>
        </w:rPr>
      </w:pPr>
      <w:r>
        <w:rPr>
          <w:rFonts w:eastAsia="DengXian" w:hint="eastAsia"/>
        </w:rPr>
        <w:t>Case 2</w:t>
      </w:r>
      <w:r>
        <w:rPr>
          <w:rFonts w:eastAsia="DengXian"/>
        </w:rPr>
        <w:t xml:space="preserve"> (TDM)</w:t>
      </w:r>
      <w:r>
        <w:rPr>
          <w:rFonts w:eastAsia="DengXian" w:hint="eastAsia"/>
        </w:rPr>
        <w:t xml:space="preserve">: DMRS maps to </w:t>
      </w:r>
      <w:r>
        <w:rPr>
          <w:rFonts w:eastAsia="DengXian"/>
        </w:rPr>
        <w:t xml:space="preserve">every subcarriers in </w:t>
      </w:r>
      <w:r>
        <w:rPr>
          <w:rFonts w:eastAsia="DengXian" w:hint="eastAsia"/>
        </w:rPr>
        <w:t>2 out of 6 symbols</w:t>
      </w:r>
      <w:r>
        <w:rPr>
          <w:rFonts w:eastAsia="DengXian"/>
        </w:rPr>
        <w:t xml:space="preserve">. </w:t>
      </w:r>
    </w:p>
    <w:p w:rsidR="00E2104F" w:rsidRPr="00F83B8C" w:rsidRDefault="00E2104F" w:rsidP="00E2104F">
      <w:pPr>
        <w:numPr>
          <w:ilvl w:val="0"/>
          <w:numId w:val="6"/>
        </w:numPr>
        <w:spacing w:beforeLines="0" w:before="120" w:afterLines="0" w:after="120"/>
        <w:ind w:left="1080" w:hanging="360"/>
        <w:rPr>
          <w:rFonts w:eastAsia="DengXian"/>
        </w:rPr>
      </w:pPr>
      <w:r>
        <w:rPr>
          <w:rFonts w:eastAsia="DengXian" w:hint="eastAsia"/>
        </w:rPr>
        <w:t>Case 3</w:t>
      </w:r>
      <w:r>
        <w:rPr>
          <w:rFonts w:eastAsia="DengXian"/>
        </w:rPr>
        <w:t xml:space="preserve"> (FDM+TDM)</w:t>
      </w:r>
      <w:r>
        <w:rPr>
          <w:rFonts w:eastAsia="DengXian" w:hint="eastAsia"/>
        </w:rPr>
        <w:t xml:space="preserve">: DMRS maps </w:t>
      </w:r>
      <w:r>
        <w:rPr>
          <w:rFonts w:eastAsia="DengXian"/>
        </w:rPr>
        <w:t xml:space="preserve">to one of </w:t>
      </w:r>
      <w:r>
        <w:rPr>
          <w:rFonts w:eastAsia="DengXian" w:hint="eastAsia"/>
        </w:rPr>
        <w:t xml:space="preserve">every 4 subcarriers in 3 </w:t>
      </w:r>
      <w:r>
        <w:rPr>
          <w:rFonts w:eastAsia="DengXian"/>
        </w:rPr>
        <w:t xml:space="preserve">out of 6 </w:t>
      </w:r>
      <w:r>
        <w:rPr>
          <w:rFonts w:eastAsia="DengXian" w:hint="eastAsia"/>
        </w:rPr>
        <w:t>sym</w:t>
      </w:r>
      <w:r>
        <w:rPr>
          <w:rFonts w:eastAsia="DengXian"/>
        </w:rPr>
        <w:t>b</w:t>
      </w:r>
      <w:r>
        <w:rPr>
          <w:rFonts w:eastAsia="DengXian" w:hint="eastAsia"/>
        </w:rPr>
        <w:t>ol</w:t>
      </w:r>
      <w:r>
        <w:rPr>
          <w:rFonts w:eastAsia="DengXian"/>
        </w:rPr>
        <w:t xml:space="preserve">s. </w:t>
      </w:r>
    </w:p>
    <w:p w:rsidR="00E2104F" w:rsidRDefault="00E2104F" w:rsidP="00E2104F">
      <w:pPr>
        <w:snapToGrid w:val="0"/>
        <w:spacing w:before="120" w:after="120" w:line="260" w:lineRule="auto"/>
        <w:jc w:val="center"/>
      </w:pPr>
      <w:r>
        <w:object w:dxaOrig="3442" w:dyaOrig="32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7.2pt;height:147pt" o:ole="">
            <v:imagedata r:id="rId8" o:title=""/>
          </v:shape>
          <o:OLEObject Type="Embed" ProgID="Visio.Drawing.11" ShapeID="_x0000_i1025" DrawAspect="Content" ObjectID="_1618365353" r:id="rId9"/>
        </w:object>
      </w:r>
      <w:r>
        <w:object w:dxaOrig="3370" w:dyaOrig="3151">
          <v:shape id="_x0000_i1026" type="#_x0000_t75" style="width:159pt;height:148.8pt" o:ole="">
            <v:imagedata r:id="rId10" o:title=""/>
          </v:shape>
          <o:OLEObject Type="Embed" ProgID="Visio.Drawing.11" ShapeID="_x0000_i1026" DrawAspect="Content" ObjectID="_1618365354" r:id="rId11"/>
        </w:object>
      </w:r>
      <w:r>
        <w:object w:dxaOrig="3431" w:dyaOrig="3219">
          <v:shape id="_x0000_i1027" type="#_x0000_t75" style="width:159pt;height:149.4pt" o:ole="">
            <v:imagedata r:id="rId12" o:title=""/>
          </v:shape>
          <o:OLEObject Type="Embed" ProgID="Visio.Drawing.11" ShapeID="_x0000_i1027" DrawAspect="Content" ObjectID="_1618365355" r:id="rId13"/>
        </w:object>
      </w:r>
    </w:p>
    <w:p w:rsidR="00E2104F" w:rsidRPr="00F83B8C" w:rsidRDefault="00E2104F" w:rsidP="00E2104F">
      <w:pPr>
        <w:pStyle w:val="ListParagraph"/>
        <w:numPr>
          <w:ilvl w:val="0"/>
          <w:numId w:val="8"/>
        </w:numPr>
        <w:spacing w:before="120" w:afterLines="0" w:after="120"/>
        <w:ind w:left="1170"/>
        <w:jc w:val="left"/>
        <w:rPr>
          <w:rFonts w:eastAsia="DengXian"/>
          <w:sz w:val="20"/>
          <w:szCs w:val="20"/>
        </w:rPr>
      </w:pPr>
      <w:r w:rsidRPr="00F83B8C">
        <w:rPr>
          <w:sz w:val="20"/>
          <w:szCs w:val="20"/>
        </w:rPr>
        <w:t xml:space="preserve">Case 1             </w:t>
      </w:r>
      <w:r>
        <w:rPr>
          <w:sz w:val="20"/>
          <w:szCs w:val="20"/>
        </w:rPr>
        <w:t xml:space="preserve">      </w:t>
      </w:r>
      <w:r w:rsidRPr="00F83B8C">
        <w:rPr>
          <w:sz w:val="20"/>
          <w:szCs w:val="20"/>
        </w:rPr>
        <w:t xml:space="preserve">         (b) Case 2               </w:t>
      </w:r>
      <w:r>
        <w:rPr>
          <w:sz w:val="20"/>
          <w:szCs w:val="20"/>
        </w:rPr>
        <w:t xml:space="preserve">       </w:t>
      </w:r>
      <w:r w:rsidRPr="00F83B8C">
        <w:rPr>
          <w:sz w:val="20"/>
          <w:szCs w:val="20"/>
        </w:rPr>
        <w:t xml:space="preserve">        (c) Case 3</w:t>
      </w:r>
    </w:p>
    <w:p w:rsidR="00E2104F" w:rsidRDefault="00E2104F" w:rsidP="00E2104F">
      <w:pPr>
        <w:numPr>
          <w:ilvl w:val="255"/>
          <w:numId w:val="0"/>
        </w:numPr>
        <w:spacing w:before="120" w:after="120"/>
        <w:jc w:val="center"/>
        <w:rPr>
          <w:rFonts w:eastAsia="DengXian"/>
        </w:rPr>
      </w:pPr>
      <w:r>
        <w:rPr>
          <w:rFonts w:eastAsia="DengXian" w:hint="eastAsia"/>
        </w:rPr>
        <w:t xml:space="preserve">Fig. 1 PSBCH </w:t>
      </w:r>
      <w:r>
        <w:rPr>
          <w:rFonts w:eastAsia="DengXian"/>
        </w:rPr>
        <w:t>DMRS patterns for</w:t>
      </w:r>
      <w:r>
        <w:rPr>
          <w:rFonts w:eastAsia="DengXian" w:hint="eastAsia"/>
        </w:rPr>
        <w:t xml:space="preserve"> evaluation</w:t>
      </w:r>
    </w:p>
    <w:p w:rsidR="00A24B95" w:rsidRDefault="00542528" w:rsidP="00E2104F">
      <w:pPr>
        <w:spacing w:beforeLines="100" w:before="240" w:after="120"/>
      </w:pPr>
      <w:r>
        <w:rPr>
          <w:rFonts w:hint="eastAsia"/>
        </w:rPr>
        <w:t>The simulation results are shown as following</w:t>
      </w:r>
      <w:r w:rsidR="00EA6AA3">
        <w:t xml:space="preserve"> for SCS chosen from {15kHz, 30kHz, 60kHz} and UE speed chosen from {6km/h, 240km/h, 500km/h}</w:t>
      </w:r>
      <w:r>
        <w:rPr>
          <w:rFonts w:hint="eastAsia"/>
        </w:rPr>
        <w:t>:</w:t>
      </w:r>
    </w:p>
    <w:p w:rsidR="00A24B95" w:rsidRDefault="00542528" w:rsidP="00EA6AA3">
      <w:pPr>
        <w:spacing w:before="120" w:afterLines="0" w:after="0"/>
        <w:jc w:val="center"/>
      </w:pPr>
      <w:r>
        <w:rPr>
          <w:noProof/>
        </w:rPr>
        <w:lastRenderedPageBreak/>
        <w:drawing>
          <wp:inline distT="0" distB="0" distL="114300" distR="114300" wp14:anchorId="144BF952" wp14:editId="41A880F3">
            <wp:extent cx="4297082" cy="2480320"/>
            <wp:effectExtent l="0" t="0" r="0" b="0"/>
            <wp:docPr id="1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17472" cy="2492089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24B95" w:rsidRDefault="00E2104F" w:rsidP="00EA6AA3">
      <w:pPr>
        <w:spacing w:beforeLines="0" w:before="0" w:after="120"/>
        <w:jc w:val="center"/>
      </w:pPr>
      <w:r>
        <w:rPr>
          <w:rFonts w:hint="eastAsia"/>
        </w:rPr>
        <w:t>Fig. 2</w:t>
      </w:r>
      <w:r w:rsidR="00542528">
        <w:rPr>
          <w:rFonts w:hint="eastAsia"/>
        </w:rPr>
        <w:t xml:space="preserve"> simulation results with 15kHz subcarrier spacing and 6km/h speed</w:t>
      </w:r>
    </w:p>
    <w:p w:rsidR="00A24B95" w:rsidRDefault="00FC7D92" w:rsidP="00EA6AA3">
      <w:pPr>
        <w:spacing w:before="120" w:afterLines="0" w:after="0"/>
        <w:jc w:val="center"/>
      </w:pPr>
      <w:r>
        <w:rPr>
          <w:noProof/>
        </w:rPr>
        <w:drawing>
          <wp:inline distT="0" distB="0" distL="114300" distR="114300" wp14:anchorId="533EDC44" wp14:editId="2D94F618">
            <wp:extent cx="4351655" cy="2512695"/>
            <wp:effectExtent l="0" t="0" r="0" b="1905"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351655" cy="25126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24B95" w:rsidRDefault="00E2104F" w:rsidP="00EA6AA3">
      <w:pPr>
        <w:spacing w:beforeLines="0" w:before="0" w:after="120"/>
        <w:jc w:val="center"/>
      </w:pPr>
      <w:r>
        <w:rPr>
          <w:rFonts w:hint="eastAsia"/>
        </w:rPr>
        <w:t>Fig. 3</w:t>
      </w:r>
      <w:r w:rsidR="00542528">
        <w:rPr>
          <w:rFonts w:hint="eastAsia"/>
        </w:rPr>
        <w:t xml:space="preserve"> simulation results with 15kHz subcarrier spacing and 240km/h speed</w:t>
      </w:r>
    </w:p>
    <w:p w:rsidR="00A24B95" w:rsidRDefault="00542528" w:rsidP="00EA6AA3">
      <w:pPr>
        <w:spacing w:before="120" w:afterLines="0" w:after="0"/>
        <w:jc w:val="center"/>
      </w:pPr>
      <w:r>
        <w:rPr>
          <w:noProof/>
        </w:rPr>
        <w:drawing>
          <wp:inline distT="0" distB="0" distL="114300" distR="114300" wp14:anchorId="33724B50" wp14:editId="42C0081D">
            <wp:extent cx="4243294" cy="2449272"/>
            <wp:effectExtent l="0" t="0" r="0" b="8255"/>
            <wp:docPr id="16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260116" cy="2458982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24B95" w:rsidRDefault="00E2104F" w:rsidP="00EA6AA3">
      <w:pPr>
        <w:spacing w:beforeLines="0" w:before="0" w:after="120"/>
        <w:jc w:val="center"/>
      </w:pPr>
      <w:r>
        <w:rPr>
          <w:rFonts w:hint="eastAsia"/>
        </w:rPr>
        <w:t>Fig. 4</w:t>
      </w:r>
      <w:r w:rsidR="00542528">
        <w:rPr>
          <w:rFonts w:hint="eastAsia"/>
        </w:rPr>
        <w:t xml:space="preserve"> simulation results with 15kHz subcarrier spacing and 500km/h speed</w:t>
      </w:r>
    </w:p>
    <w:p w:rsidR="00A24B95" w:rsidRDefault="00542528" w:rsidP="00EA6AA3">
      <w:pPr>
        <w:spacing w:before="120" w:afterLines="0" w:after="0"/>
        <w:jc w:val="center"/>
      </w:pPr>
      <w:r>
        <w:rPr>
          <w:noProof/>
        </w:rPr>
        <w:lastRenderedPageBreak/>
        <w:drawing>
          <wp:inline distT="0" distB="0" distL="114300" distR="114300" wp14:anchorId="39C7C913" wp14:editId="4079BF89">
            <wp:extent cx="4285129" cy="2473420"/>
            <wp:effectExtent l="0" t="0" r="0" b="3175"/>
            <wp:docPr id="28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307598" cy="2486389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24B95" w:rsidRDefault="00E2104F" w:rsidP="00EA6AA3">
      <w:pPr>
        <w:spacing w:beforeLines="0" w:before="0" w:after="120"/>
        <w:jc w:val="center"/>
      </w:pPr>
      <w:r>
        <w:rPr>
          <w:rFonts w:hint="eastAsia"/>
        </w:rPr>
        <w:t>Figure 5</w:t>
      </w:r>
      <w:r w:rsidR="00542528">
        <w:rPr>
          <w:rFonts w:hint="eastAsia"/>
        </w:rPr>
        <w:t xml:space="preserve"> simulation results with 30kHz subcarrier spacing and 6km/h speed</w:t>
      </w:r>
    </w:p>
    <w:p w:rsidR="00A24B95" w:rsidRDefault="00542528" w:rsidP="00EA6AA3">
      <w:pPr>
        <w:spacing w:before="120" w:afterLines="0" w:after="0"/>
        <w:jc w:val="center"/>
      </w:pPr>
      <w:r>
        <w:rPr>
          <w:noProof/>
        </w:rPr>
        <w:drawing>
          <wp:inline distT="0" distB="0" distL="114300" distR="114300" wp14:anchorId="7BA9C62B" wp14:editId="3B2469DD">
            <wp:extent cx="4309036" cy="2487221"/>
            <wp:effectExtent l="0" t="0" r="0" b="8890"/>
            <wp:docPr id="27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327552" cy="2497908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24B95" w:rsidRDefault="00E2104F" w:rsidP="00EA6AA3">
      <w:pPr>
        <w:spacing w:beforeLines="0" w:before="0" w:after="120"/>
        <w:jc w:val="center"/>
      </w:pPr>
      <w:r>
        <w:rPr>
          <w:rFonts w:hint="eastAsia"/>
        </w:rPr>
        <w:t>Fig. 6</w:t>
      </w:r>
      <w:r w:rsidR="00542528">
        <w:rPr>
          <w:rFonts w:hint="eastAsia"/>
        </w:rPr>
        <w:t xml:space="preserve"> simulation results with 30kHz subcarrier spacing and 240km/h speed</w:t>
      </w:r>
    </w:p>
    <w:p w:rsidR="00A24B95" w:rsidRDefault="00542528" w:rsidP="00EA6AA3">
      <w:pPr>
        <w:spacing w:before="120" w:afterLines="0" w:after="0"/>
        <w:jc w:val="center"/>
      </w:pPr>
      <w:r>
        <w:rPr>
          <w:noProof/>
        </w:rPr>
        <w:drawing>
          <wp:inline distT="0" distB="0" distL="114300" distR="114300" wp14:anchorId="74FC5C1F" wp14:editId="1066F538">
            <wp:extent cx="4344894" cy="2507918"/>
            <wp:effectExtent l="0" t="0" r="0" b="6985"/>
            <wp:docPr id="2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355082" cy="2513799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24B95" w:rsidRDefault="00E2104F" w:rsidP="00EA6AA3">
      <w:pPr>
        <w:spacing w:beforeLines="0" w:before="0" w:after="120"/>
        <w:jc w:val="center"/>
      </w:pPr>
      <w:r>
        <w:rPr>
          <w:rFonts w:hint="eastAsia"/>
        </w:rPr>
        <w:t>Fig. 7</w:t>
      </w:r>
      <w:r w:rsidR="00542528">
        <w:rPr>
          <w:rFonts w:hint="eastAsia"/>
        </w:rPr>
        <w:t xml:space="preserve"> simulation results with 30kHz subcarrier spacing and </w:t>
      </w:r>
      <w:r w:rsidR="00EA6AA3">
        <w:t>50</w:t>
      </w:r>
      <w:r w:rsidR="00542528">
        <w:rPr>
          <w:rFonts w:hint="eastAsia"/>
        </w:rPr>
        <w:t>0km/h speed</w:t>
      </w:r>
    </w:p>
    <w:p w:rsidR="00A24B95" w:rsidRDefault="00542528" w:rsidP="00687F68">
      <w:pPr>
        <w:spacing w:before="120" w:afterLines="0" w:after="0"/>
        <w:jc w:val="center"/>
      </w:pPr>
      <w:r>
        <w:rPr>
          <w:noProof/>
        </w:rPr>
        <w:lastRenderedPageBreak/>
        <w:drawing>
          <wp:inline distT="0" distB="0" distL="114300" distR="114300" wp14:anchorId="58DA24CF" wp14:editId="43C2ED45">
            <wp:extent cx="4260626" cy="2459277"/>
            <wp:effectExtent l="0" t="0" r="0" b="0"/>
            <wp:docPr id="25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9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275194" cy="2467686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24B95" w:rsidRDefault="00E2104F" w:rsidP="00687F68">
      <w:pPr>
        <w:spacing w:beforeLines="0" w:before="0" w:after="120"/>
        <w:jc w:val="center"/>
      </w:pPr>
      <w:r>
        <w:rPr>
          <w:rFonts w:hint="eastAsia"/>
        </w:rPr>
        <w:t>Fig. 8</w:t>
      </w:r>
      <w:r w:rsidR="00542528">
        <w:rPr>
          <w:rFonts w:hint="eastAsia"/>
        </w:rPr>
        <w:t xml:space="preserve"> simulation results with 60kHz subcarrier spacing and 6 km/h speed</w:t>
      </w:r>
    </w:p>
    <w:p w:rsidR="00A24B95" w:rsidRDefault="00542528" w:rsidP="00687F68">
      <w:pPr>
        <w:spacing w:before="120" w:afterLines="0" w:after="0"/>
        <w:jc w:val="center"/>
      </w:pPr>
      <w:r>
        <w:rPr>
          <w:noProof/>
        </w:rPr>
        <w:drawing>
          <wp:inline distT="0" distB="0" distL="114300" distR="114300" wp14:anchorId="375C2D78" wp14:editId="66491854">
            <wp:extent cx="4278556" cy="2469627"/>
            <wp:effectExtent l="0" t="0" r="0" b="6985"/>
            <wp:docPr id="24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8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314813" cy="24905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24B95" w:rsidRDefault="00E2104F" w:rsidP="00687F68">
      <w:pPr>
        <w:spacing w:beforeLines="0" w:before="0" w:after="120"/>
        <w:jc w:val="center"/>
      </w:pPr>
      <w:r>
        <w:rPr>
          <w:rFonts w:hint="eastAsia"/>
        </w:rPr>
        <w:t>Fig. 9</w:t>
      </w:r>
      <w:r>
        <w:t xml:space="preserve"> </w:t>
      </w:r>
      <w:r w:rsidR="00542528">
        <w:rPr>
          <w:rFonts w:hint="eastAsia"/>
        </w:rPr>
        <w:t>simulation results with 60kHz subcarrier spacing and 240 km/h speed</w:t>
      </w:r>
    </w:p>
    <w:p w:rsidR="00A24B95" w:rsidRDefault="00542528" w:rsidP="00687F68">
      <w:pPr>
        <w:spacing w:before="120" w:afterLines="0" w:after="0"/>
        <w:jc w:val="center"/>
      </w:pPr>
      <w:r>
        <w:rPr>
          <w:noProof/>
        </w:rPr>
        <w:drawing>
          <wp:inline distT="0" distB="0" distL="114300" distR="114300" wp14:anchorId="1D373026" wp14:editId="693EEF47">
            <wp:extent cx="4237318" cy="2445824"/>
            <wp:effectExtent l="0" t="0" r="0" b="0"/>
            <wp:docPr id="2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247493" cy="2451697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24B95" w:rsidRDefault="00E2104F" w:rsidP="00687F68">
      <w:pPr>
        <w:spacing w:beforeLines="0" w:before="0" w:after="120"/>
        <w:jc w:val="center"/>
      </w:pPr>
      <w:r>
        <w:rPr>
          <w:rFonts w:hint="eastAsia"/>
        </w:rPr>
        <w:t>Fig. 10</w:t>
      </w:r>
      <w:r w:rsidR="00542528">
        <w:rPr>
          <w:rFonts w:hint="eastAsia"/>
        </w:rPr>
        <w:t xml:space="preserve"> simulation results with 60kHz subcarrier spacing and 500 km/h speed</w:t>
      </w:r>
    </w:p>
    <w:p w:rsidR="00720476" w:rsidRDefault="00720476">
      <w:pPr>
        <w:spacing w:before="120" w:after="120"/>
      </w:pPr>
      <w:r>
        <w:lastRenderedPageBreak/>
        <w:t xml:space="preserve">It can be found from </w:t>
      </w:r>
      <w:r>
        <w:rPr>
          <w:rFonts w:hint="eastAsia"/>
        </w:rPr>
        <w:t>above</w:t>
      </w:r>
      <w:r w:rsidR="00542528">
        <w:rPr>
          <w:rFonts w:hint="eastAsia"/>
        </w:rPr>
        <w:t xml:space="preserve"> </w:t>
      </w:r>
      <w:r>
        <w:rPr>
          <w:rFonts w:hint="eastAsia"/>
        </w:rPr>
        <w:t xml:space="preserve">simulation results </w:t>
      </w:r>
      <w:r w:rsidR="00542528">
        <w:rPr>
          <w:rFonts w:hint="eastAsia"/>
        </w:rPr>
        <w:t>that</w:t>
      </w:r>
      <w:r>
        <w:t xml:space="preserve">, </w:t>
      </w:r>
    </w:p>
    <w:p w:rsidR="005C3C8D" w:rsidRDefault="005C3C8D" w:rsidP="005C3C8D">
      <w:pPr>
        <w:pStyle w:val="ListParagraph"/>
        <w:numPr>
          <w:ilvl w:val="0"/>
          <w:numId w:val="9"/>
        </w:numPr>
        <w:spacing w:before="120" w:after="120"/>
        <w:rPr>
          <w:sz w:val="20"/>
          <w:szCs w:val="20"/>
        </w:rPr>
      </w:pPr>
      <w:r>
        <w:rPr>
          <w:sz w:val="20"/>
          <w:szCs w:val="20"/>
        </w:rPr>
        <w:t>For UE speed of 6km/h</w:t>
      </w:r>
      <w:r w:rsidR="00542528" w:rsidRPr="00720476">
        <w:rPr>
          <w:rFonts w:hint="eastAsia"/>
          <w:sz w:val="20"/>
          <w:szCs w:val="20"/>
        </w:rPr>
        <w:t>, case</w:t>
      </w:r>
      <w:r w:rsidR="006C2156">
        <w:rPr>
          <w:sz w:val="20"/>
          <w:szCs w:val="20"/>
        </w:rPr>
        <w:t xml:space="preserve"> </w:t>
      </w:r>
      <w:r w:rsidR="00542528" w:rsidRPr="00720476">
        <w:rPr>
          <w:rFonts w:hint="eastAsia"/>
          <w:sz w:val="20"/>
          <w:szCs w:val="20"/>
        </w:rPr>
        <w:t xml:space="preserve">1 and case 3 have similar performance in BLER </w:t>
      </w:r>
      <w:r>
        <w:rPr>
          <w:sz w:val="20"/>
          <w:szCs w:val="20"/>
        </w:rPr>
        <w:t xml:space="preserve">due to the similar channel estimation performance under low speed; </w:t>
      </w:r>
      <w:r w:rsidR="00542528" w:rsidRPr="00720476">
        <w:rPr>
          <w:rFonts w:hint="eastAsia"/>
          <w:sz w:val="20"/>
          <w:szCs w:val="20"/>
        </w:rPr>
        <w:t xml:space="preserve">and these two cases </w:t>
      </w:r>
      <w:r>
        <w:rPr>
          <w:sz w:val="20"/>
          <w:szCs w:val="20"/>
        </w:rPr>
        <w:t>out</w:t>
      </w:r>
      <w:r>
        <w:rPr>
          <w:rFonts w:hint="eastAsia"/>
          <w:sz w:val="20"/>
          <w:szCs w:val="20"/>
        </w:rPr>
        <w:t>performs case 2</w:t>
      </w:r>
      <w:r>
        <w:rPr>
          <w:sz w:val="20"/>
          <w:szCs w:val="20"/>
        </w:rPr>
        <w:t xml:space="preserve"> due to lower</w:t>
      </w:r>
      <w:r>
        <w:rPr>
          <w:rFonts w:hint="eastAsia"/>
          <w:sz w:val="20"/>
          <w:szCs w:val="20"/>
        </w:rPr>
        <w:t xml:space="preserve"> DMRS overhead</w:t>
      </w:r>
      <w:r w:rsidR="00542528" w:rsidRPr="00720476">
        <w:rPr>
          <w:rFonts w:hint="eastAsia"/>
          <w:sz w:val="20"/>
          <w:szCs w:val="20"/>
        </w:rPr>
        <w:t>.</w:t>
      </w:r>
    </w:p>
    <w:p w:rsidR="00A24B95" w:rsidRPr="005C3C8D" w:rsidRDefault="005C3C8D" w:rsidP="005C3C8D">
      <w:pPr>
        <w:pStyle w:val="ListParagraph"/>
        <w:numPr>
          <w:ilvl w:val="0"/>
          <w:numId w:val="9"/>
        </w:numPr>
        <w:spacing w:before="120" w:after="120"/>
        <w:rPr>
          <w:sz w:val="20"/>
          <w:szCs w:val="20"/>
        </w:rPr>
      </w:pPr>
      <w:r>
        <w:rPr>
          <w:sz w:val="20"/>
          <w:szCs w:val="20"/>
        </w:rPr>
        <w:t>For other UE speeds in the evaluation</w:t>
      </w:r>
      <w:r w:rsidR="00542528" w:rsidRPr="005C3C8D">
        <w:rPr>
          <w:rFonts w:hint="eastAsia"/>
          <w:sz w:val="20"/>
          <w:szCs w:val="20"/>
        </w:rPr>
        <w:t>, case</w:t>
      </w:r>
      <w:r w:rsidR="006C2156">
        <w:rPr>
          <w:sz w:val="20"/>
          <w:szCs w:val="20"/>
        </w:rPr>
        <w:t xml:space="preserve"> </w:t>
      </w:r>
      <w:r w:rsidR="00542528" w:rsidRPr="005C3C8D">
        <w:rPr>
          <w:rFonts w:hint="eastAsia"/>
          <w:sz w:val="20"/>
          <w:szCs w:val="20"/>
        </w:rPr>
        <w:t xml:space="preserve">1 </w:t>
      </w:r>
      <w:r>
        <w:rPr>
          <w:rFonts w:hint="eastAsia"/>
          <w:sz w:val="20"/>
          <w:szCs w:val="20"/>
        </w:rPr>
        <w:t xml:space="preserve">performs </w:t>
      </w:r>
      <w:r>
        <w:rPr>
          <w:sz w:val="20"/>
          <w:szCs w:val="20"/>
        </w:rPr>
        <w:t xml:space="preserve">obviously </w:t>
      </w:r>
      <w:r>
        <w:rPr>
          <w:rFonts w:hint="eastAsia"/>
          <w:sz w:val="20"/>
          <w:szCs w:val="20"/>
        </w:rPr>
        <w:t>better in BLER than other two cases</w:t>
      </w:r>
      <w:r>
        <w:rPr>
          <w:sz w:val="20"/>
          <w:szCs w:val="20"/>
        </w:rPr>
        <w:t>,</w:t>
      </w:r>
      <w:r w:rsidR="00542528" w:rsidRPr="005C3C8D"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because</w:t>
      </w:r>
      <w:r w:rsidR="00542528" w:rsidRPr="005C3C8D">
        <w:rPr>
          <w:rFonts w:hint="eastAsia"/>
          <w:sz w:val="20"/>
          <w:szCs w:val="20"/>
        </w:rPr>
        <w:t xml:space="preserve"> in the high speed scenarios the c</w:t>
      </w:r>
      <w:r>
        <w:rPr>
          <w:rFonts w:hint="eastAsia"/>
          <w:sz w:val="20"/>
          <w:szCs w:val="20"/>
        </w:rPr>
        <w:t>hannel state changes very fast so that</w:t>
      </w:r>
      <w:r w:rsidR="00542528" w:rsidRPr="005C3C8D"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 xml:space="preserve">the </w:t>
      </w:r>
      <w:r w:rsidR="00542528" w:rsidRPr="005C3C8D">
        <w:rPr>
          <w:rFonts w:hint="eastAsia"/>
          <w:sz w:val="20"/>
          <w:szCs w:val="20"/>
        </w:rPr>
        <w:t xml:space="preserve">channel estimation </w:t>
      </w:r>
      <w:r>
        <w:rPr>
          <w:sz w:val="20"/>
          <w:szCs w:val="20"/>
        </w:rPr>
        <w:t xml:space="preserve">performance </w:t>
      </w:r>
      <w:r w:rsidR="00542528" w:rsidRPr="005C3C8D">
        <w:rPr>
          <w:rFonts w:hint="eastAsia"/>
          <w:sz w:val="20"/>
          <w:szCs w:val="20"/>
        </w:rPr>
        <w:t xml:space="preserve">is affected by reducing the time density of DMRS. </w:t>
      </w:r>
    </w:p>
    <w:p w:rsidR="00A24B95" w:rsidRDefault="006C2156">
      <w:pPr>
        <w:pStyle w:val="YJ-Proposal"/>
        <w:spacing w:before="120" w:after="120"/>
        <w:rPr>
          <w:lang w:val="en-US" w:eastAsia="zh-CN"/>
        </w:rPr>
      </w:pPr>
      <w:bookmarkStart w:id="1" w:name="_Toc7461224"/>
      <w:bookmarkStart w:id="2" w:name="_Toc21515"/>
      <w:bookmarkStart w:id="3" w:name="_Toc19783"/>
      <w:r>
        <w:rPr>
          <w:lang w:val="en-US" w:eastAsia="zh-CN"/>
        </w:rPr>
        <w:t>When UE speed is low</w:t>
      </w:r>
      <w:r>
        <w:rPr>
          <w:rFonts w:hint="eastAsia"/>
          <w:lang w:val="en-US" w:eastAsia="zh-CN"/>
        </w:rPr>
        <w:t xml:space="preserve">, FDM DMRS </w:t>
      </w:r>
      <w:r>
        <w:rPr>
          <w:lang w:val="en-US" w:eastAsia="zh-CN"/>
        </w:rPr>
        <w:t xml:space="preserve">pattern </w:t>
      </w:r>
      <w:r>
        <w:rPr>
          <w:rFonts w:hint="eastAsia"/>
          <w:lang w:val="en-US" w:eastAsia="zh-CN"/>
        </w:rPr>
        <w:t>and FDM+TDM</w:t>
      </w:r>
      <w:r w:rsidR="00542528">
        <w:rPr>
          <w:rFonts w:hint="eastAsia"/>
          <w:lang w:val="en-US" w:eastAsia="zh-CN"/>
        </w:rPr>
        <w:t xml:space="preserve"> DMRS </w:t>
      </w:r>
      <w:r>
        <w:rPr>
          <w:lang w:val="en-US" w:eastAsia="zh-CN"/>
        </w:rPr>
        <w:t xml:space="preserve">pattern </w:t>
      </w:r>
      <w:r w:rsidR="00542528">
        <w:rPr>
          <w:rFonts w:hint="eastAsia"/>
          <w:lang w:val="en-US" w:eastAsia="zh-CN"/>
        </w:rPr>
        <w:t xml:space="preserve">have similar </w:t>
      </w:r>
      <w:r>
        <w:rPr>
          <w:lang w:val="en-US" w:eastAsia="zh-CN"/>
        </w:rPr>
        <w:t xml:space="preserve">BLER </w:t>
      </w:r>
      <w:r w:rsidR="00542528">
        <w:rPr>
          <w:rFonts w:hint="eastAsia"/>
          <w:lang w:val="en-US" w:eastAsia="zh-CN"/>
        </w:rPr>
        <w:t xml:space="preserve">performance, and </w:t>
      </w:r>
      <w:r>
        <w:rPr>
          <w:lang w:val="en-US" w:eastAsia="zh-CN"/>
        </w:rPr>
        <w:t xml:space="preserve">they both </w:t>
      </w:r>
      <w:r>
        <w:rPr>
          <w:rFonts w:hint="eastAsia"/>
          <w:lang w:val="en-US" w:eastAsia="zh-CN"/>
        </w:rPr>
        <w:t xml:space="preserve">perform better </w:t>
      </w:r>
      <w:r>
        <w:rPr>
          <w:lang w:val="en-US" w:eastAsia="zh-CN"/>
        </w:rPr>
        <w:t xml:space="preserve">in BLER </w:t>
      </w:r>
      <w:r>
        <w:rPr>
          <w:rFonts w:hint="eastAsia"/>
          <w:lang w:val="en-US" w:eastAsia="zh-CN"/>
        </w:rPr>
        <w:t>than TDM</w:t>
      </w:r>
      <w:r w:rsidR="00542528">
        <w:rPr>
          <w:rFonts w:hint="eastAsia"/>
          <w:lang w:val="en-US" w:eastAsia="zh-CN"/>
        </w:rPr>
        <w:t xml:space="preserve"> DMRS</w:t>
      </w:r>
      <w:r>
        <w:rPr>
          <w:lang w:val="en-US" w:eastAsia="zh-CN"/>
        </w:rPr>
        <w:t xml:space="preserve"> pattern</w:t>
      </w:r>
      <w:r w:rsidR="00542528">
        <w:rPr>
          <w:rFonts w:hint="eastAsia"/>
          <w:lang w:val="en-US" w:eastAsia="zh-CN"/>
        </w:rPr>
        <w:t>.</w:t>
      </w:r>
      <w:bookmarkEnd w:id="1"/>
    </w:p>
    <w:p w:rsidR="00A24B95" w:rsidRDefault="006C2156">
      <w:pPr>
        <w:pStyle w:val="YJ-Proposal"/>
        <w:spacing w:before="120" w:after="120"/>
        <w:rPr>
          <w:lang w:val="en-US" w:eastAsia="zh-CN"/>
        </w:rPr>
      </w:pPr>
      <w:bookmarkStart w:id="4" w:name="_Toc7461225"/>
      <w:r>
        <w:rPr>
          <w:lang w:val="en-US" w:eastAsia="zh-CN"/>
        </w:rPr>
        <w:t>When UE speed is not low</w:t>
      </w:r>
      <w:r w:rsidR="00542528"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FDM DMRS pattern</w:t>
      </w:r>
      <w:r w:rsidR="00542528">
        <w:rPr>
          <w:rFonts w:hint="eastAsia"/>
          <w:lang w:val="en-US" w:eastAsia="zh-CN"/>
        </w:rPr>
        <w:t xml:space="preserve"> per</w:t>
      </w:r>
      <w:r>
        <w:rPr>
          <w:rFonts w:hint="eastAsia"/>
          <w:lang w:val="en-US" w:eastAsia="zh-CN"/>
        </w:rPr>
        <w:t xml:space="preserve">forms better in BLER than TDM </w:t>
      </w:r>
      <w:r>
        <w:rPr>
          <w:lang w:val="en-US" w:eastAsia="zh-CN"/>
        </w:rPr>
        <w:t xml:space="preserve">DMRS </w:t>
      </w:r>
      <w:r>
        <w:rPr>
          <w:rFonts w:hint="eastAsia"/>
          <w:lang w:val="en-US" w:eastAsia="zh-CN"/>
        </w:rPr>
        <w:t>pattern and</w:t>
      </w:r>
      <w:r w:rsidR="00542528">
        <w:rPr>
          <w:rFonts w:hint="eastAsia"/>
          <w:lang w:val="en-US" w:eastAsia="zh-CN"/>
        </w:rPr>
        <w:t xml:space="preserve"> TDM+FDM </w:t>
      </w:r>
      <w:r>
        <w:rPr>
          <w:rFonts w:hint="eastAsia"/>
          <w:lang w:val="en-US" w:eastAsia="zh-CN"/>
        </w:rPr>
        <w:t>DMRS pattern</w:t>
      </w:r>
      <w:r w:rsidR="00542528">
        <w:rPr>
          <w:rFonts w:hint="eastAsia"/>
          <w:lang w:val="en-US" w:eastAsia="zh-CN"/>
        </w:rPr>
        <w:t>.</w:t>
      </w:r>
      <w:bookmarkEnd w:id="4"/>
    </w:p>
    <w:bookmarkEnd w:id="2"/>
    <w:bookmarkEnd w:id="3"/>
    <w:p w:rsidR="00A24B95" w:rsidRDefault="00A24B95" w:rsidP="00A8703C">
      <w:pPr>
        <w:pStyle w:val="YJ-Proposal"/>
        <w:numPr>
          <w:ilvl w:val="255"/>
          <w:numId w:val="0"/>
        </w:numPr>
        <w:spacing w:before="120" w:after="120"/>
        <w:rPr>
          <w:lang w:val="en-US" w:eastAsia="zh-CN"/>
        </w:rPr>
      </w:pPr>
    </w:p>
    <w:p w:rsidR="00A24B95" w:rsidRDefault="00542528">
      <w:pPr>
        <w:pStyle w:val="Heading1"/>
        <w:spacing w:before="120" w:after="120"/>
        <w:ind w:left="0"/>
        <w:rPr>
          <w:rFonts w:eastAsia="SimSun"/>
        </w:rPr>
      </w:pPr>
      <w:r>
        <w:rPr>
          <w:rFonts w:eastAsia="SimSun" w:hint="eastAsia"/>
        </w:rPr>
        <w:t>Conclusion</w:t>
      </w:r>
    </w:p>
    <w:p w:rsidR="00A24B95" w:rsidRDefault="00542528">
      <w:pPr>
        <w:spacing w:before="120" w:after="120"/>
        <w:rPr>
          <w:rFonts w:cs="Arial"/>
        </w:rPr>
      </w:pPr>
      <w:r>
        <w:rPr>
          <w:rFonts w:cs="Arial"/>
        </w:rPr>
        <w:t>This contribution concludes with following</w:t>
      </w:r>
      <w:r>
        <w:rPr>
          <w:rFonts w:cs="Arial" w:hint="eastAsia"/>
        </w:rPr>
        <w:t xml:space="preserve"> observations:</w:t>
      </w:r>
    </w:p>
    <w:p w:rsidR="006C2156" w:rsidRDefault="00542528">
      <w:pPr>
        <w:pStyle w:val="TOC1"/>
        <w:tabs>
          <w:tab w:val="left" w:pos="1540"/>
          <w:tab w:val="right" w:leader="dot" w:pos="9650"/>
        </w:tabs>
        <w:spacing w:before="120" w:after="120"/>
        <w:rPr>
          <w:rFonts w:asciiTheme="minorHAnsi" w:hAnsiTheme="minorHAnsi" w:cstheme="minorBidi"/>
          <w:b w:val="0"/>
          <w:i w:val="0"/>
          <w:noProof/>
          <w:kern w:val="0"/>
          <w:sz w:val="22"/>
          <w:szCs w:val="22"/>
        </w:rPr>
      </w:pPr>
      <w:r>
        <w:fldChar w:fldCharType="begin"/>
      </w:r>
      <w:r>
        <w:instrText>TOC \n  \t "YJ-Proposal,1" \h</w:instrText>
      </w:r>
      <w:r>
        <w:fldChar w:fldCharType="separate"/>
      </w:r>
      <w:hyperlink w:anchor="_Toc7461224" w:history="1">
        <w:r w:rsidR="006C2156" w:rsidRPr="00C3392F">
          <w:rPr>
            <w:rStyle w:val="Hyperlink"/>
            <w:rFonts w:eastAsia="SimSun" w:cs="SimSun"/>
            <w:noProof/>
          </w:rPr>
          <w:t>Observation 1:</w:t>
        </w:r>
        <w:r w:rsidR="006C2156">
          <w:rPr>
            <w:rFonts w:asciiTheme="minorHAnsi" w:hAnsiTheme="minorHAnsi" w:cstheme="minorBidi"/>
            <w:b w:val="0"/>
            <w:i w:val="0"/>
            <w:noProof/>
            <w:kern w:val="0"/>
            <w:sz w:val="22"/>
            <w:szCs w:val="22"/>
          </w:rPr>
          <w:tab/>
        </w:r>
        <w:r w:rsidR="006C2156" w:rsidRPr="00C3392F">
          <w:rPr>
            <w:rStyle w:val="Hyperlink"/>
            <w:noProof/>
          </w:rPr>
          <w:t>When UE speed is low, FDM DMRS pattern and FDM+TDM DMRS pattern have similar BLER performance, and they both perform better in BLER than TDM DMRS pattern.</w:t>
        </w:r>
      </w:hyperlink>
    </w:p>
    <w:p w:rsidR="006C2156" w:rsidRDefault="000E5524">
      <w:pPr>
        <w:pStyle w:val="TOC1"/>
        <w:tabs>
          <w:tab w:val="left" w:pos="1540"/>
          <w:tab w:val="right" w:leader="dot" w:pos="9650"/>
        </w:tabs>
        <w:spacing w:before="120" w:after="120"/>
        <w:rPr>
          <w:rFonts w:asciiTheme="minorHAnsi" w:hAnsiTheme="minorHAnsi" w:cstheme="minorBidi"/>
          <w:b w:val="0"/>
          <w:i w:val="0"/>
          <w:noProof/>
          <w:kern w:val="0"/>
          <w:sz w:val="22"/>
          <w:szCs w:val="22"/>
        </w:rPr>
      </w:pPr>
      <w:hyperlink w:anchor="_Toc7461225" w:history="1">
        <w:r w:rsidR="006C2156" w:rsidRPr="00C3392F">
          <w:rPr>
            <w:rStyle w:val="Hyperlink"/>
            <w:rFonts w:eastAsia="SimSun" w:cs="SimSun"/>
            <w:noProof/>
          </w:rPr>
          <w:t>Observation 2:</w:t>
        </w:r>
        <w:r w:rsidR="006C2156">
          <w:rPr>
            <w:rFonts w:asciiTheme="minorHAnsi" w:hAnsiTheme="minorHAnsi" w:cstheme="minorBidi"/>
            <w:b w:val="0"/>
            <w:i w:val="0"/>
            <w:noProof/>
            <w:kern w:val="0"/>
            <w:sz w:val="22"/>
            <w:szCs w:val="22"/>
          </w:rPr>
          <w:tab/>
        </w:r>
        <w:r w:rsidR="006C2156" w:rsidRPr="00C3392F">
          <w:rPr>
            <w:rStyle w:val="Hyperlink"/>
            <w:noProof/>
          </w:rPr>
          <w:t>When UE speed is not low, FDM DMRS pattern performs better in BLER than TDM DMRS pattern and TDM+FDM DMRS pattern.</w:t>
        </w:r>
      </w:hyperlink>
    </w:p>
    <w:p w:rsidR="00A24B95" w:rsidRDefault="00542528">
      <w:pPr>
        <w:pStyle w:val="TOC1"/>
        <w:tabs>
          <w:tab w:val="right" w:pos="9660"/>
        </w:tabs>
        <w:spacing w:before="120" w:after="120"/>
      </w:pPr>
      <w:r>
        <w:fldChar w:fldCharType="end"/>
      </w:r>
    </w:p>
    <w:p w:rsidR="00A24B95" w:rsidRDefault="00542528">
      <w:pPr>
        <w:pStyle w:val="Heading1"/>
        <w:spacing w:before="120" w:after="120"/>
        <w:ind w:left="0"/>
        <w:rPr>
          <w:rFonts w:eastAsia="SimSun"/>
        </w:rPr>
      </w:pPr>
      <w:r>
        <w:rPr>
          <w:rFonts w:eastAsia="SimSun" w:hint="eastAsia"/>
        </w:rPr>
        <w:t>Reference</w:t>
      </w:r>
      <w:r>
        <w:rPr>
          <w:rFonts w:eastAsia="SimSun"/>
        </w:rPr>
        <w:t>s</w:t>
      </w:r>
    </w:p>
    <w:p w:rsidR="00A24B95" w:rsidRDefault="00542528">
      <w:pPr>
        <w:widowControl w:val="0"/>
        <w:numPr>
          <w:ilvl w:val="0"/>
          <w:numId w:val="7"/>
        </w:numPr>
        <w:snapToGrid w:val="0"/>
        <w:spacing w:before="120" w:after="120"/>
      </w:pPr>
      <w:r>
        <w:rPr>
          <w:rFonts w:hint="eastAsia"/>
        </w:rPr>
        <w:t>RAN1 chairman</w:t>
      </w:r>
      <w:r>
        <w:t>’</w:t>
      </w:r>
      <w:r>
        <w:rPr>
          <w:rFonts w:hint="eastAsia"/>
        </w:rPr>
        <w:t>s notes, RAN1#96, Athens, Greece, Feb 25th-Mar 1st 2019.</w:t>
      </w:r>
    </w:p>
    <w:p w:rsidR="003351EB" w:rsidRDefault="003351EB">
      <w:pPr>
        <w:spacing w:beforeLines="0" w:before="0" w:afterLines="0" w:after="160"/>
        <w:jc w:val="left"/>
      </w:pPr>
      <w:r>
        <w:br w:type="page"/>
      </w:r>
    </w:p>
    <w:p w:rsidR="00A8703C" w:rsidRDefault="00A8703C" w:rsidP="003351EB">
      <w:pPr>
        <w:widowControl w:val="0"/>
        <w:snapToGrid w:val="0"/>
        <w:spacing w:before="120" w:after="120"/>
      </w:pPr>
    </w:p>
    <w:p w:rsidR="00A24B95" w:rsidRDefault="00542528">
      <w:pPr>
        <w:pStyle w:val="Heading9"/>
        <w:spacing w:before="120" w:after="120"/>
      </w:pPr>
      <w:bookmarkStart w:id="5" w:name="_Toc531124330"/>
      <w:r>
        <w:t>Annex:</w:t>
      </w:r>
      <w:r>
        <w:tab/>
        <w:t>Evaluation assumptions</w:t>
      </w:r>
      <w:bookmarkEnd w:id="5"/>
    </w:p>
    <w:tbl>
      <w:tblPr>
        <w:tblW w:w="68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7"/>
        <w:gridCol w:w="4022"/>
      </w:tblGrid>
      <w:tr w:rsidR="00A24B95">
        <w:trPr>
          <w:jc w:val="center"/>
        </w:trPr>
        <w:tc>
          <w:tcPr>
            <w:tcW w:w="2827" w:type="dxa"/>
            <w:shd w:val="clear" w:color="auto" w:fill="auto"/>
          </w:tcPr>
          <w:p w:rsidR="00A24B95" w:rsidRPr="00594843" w:rsidRDefault="00542528">
            <w:pPr>
              <w:widowControl w:val="0"/>
              <w:spacing w:beforeLines="0" w:after="120"/>
              <w:rPr>
                <w:b/>
              </w:rPr>
            </w:pPr>
            <w:r w:rsidRPr="00594843">
              <w:rPr>
                <w:rFonts w:hint="eastAsia"/>
                <w:b/>
              </w:rPr>
              <w:t>Parameter</w:t>
            </w:r>
          </w:p>
        </w:tc>
        <w:tc>
          <w:tcPr>
            <w:tcW w:w="4022" w:type="dxa"/>
            <w:shd w:val="clear" w:color="auto" w:fill="auto"/>
          </w:tcPr>
          <w:p w:rsidR="00A24B95" w:rsidRPr="00594843" w:rsidRDefault="00594843">
            <w:pPr>
              <w:widowControl w:val="0"/>
              <w:spacing w:beforeLines="0" w:after="120"/>
              <w:rPr>
                <w:b/>
              </w:rPr>
            </w:pPr>
            <w:r>
              <w:rPr>
                <w:b/>
              </w:rPr>
              <w:t>V</w:t>
            </w:r>
            <w:r w:rsidR="00542528" w:rsidRPr="00594843">
              <w:rPr>
                <w:rFonts w:hint="eastAsia"/>
                <w:b/>
              </w:rPr>
              <w:t>alue</w:t>
            </w:r>
          </w:p>
        </w:tc>
      </w:tr>
      <w:tr w:rsidR="00A24B95">
        <w:trPr>
          <w:jc w:val="center"/>
        </w:trPr>
        <w:tc>
          <w:tcPr>
            <w:tcW w:w="2827" w:type="dxa"/>
            <w:shd w:val="clear" w:color="auto" w:fill="auto"/>
          </w:tcPr>
          <w:p w:rsidR="00A24B95" w:rsidRDefault="00542528">
            <w:pPr>
              <w:widowControl w:val="0"/>
              <w:spacing w:beforeLines="0" w:after="120"/>
            </w:pPr>
            <w:r>
              <w:t>Carrier frequency</w:t>
            </w:r>
            <w:r w:rsidR="00A8703C">
              <w:t xml:space="preserve"> and SCS</w:t>
            </w:r>
          </w:p>
        </w:tc>
        <w:tc>
          <w:tcPr>
            <w:tcW w:w="4022" w:type="dxa"/>
            <w:shd w:val="clear" w:color="auto" w:fill="auto"/>
          </w:tcPr>
          <w:p w:rsidR="00A8703C" w:rsidRDefault="00542528">
            <w:pPr>
              <w:widowControl w:val="0"/>
              <w:spacing w:beforeLines="0" w:after="120"/>
            </w:pPr>
            <w:r>
              <w:t>6 GHz</w:t>
            </w:r>
            <w:r w:rsidR="00A8703C">
              <w:t xml:space="preserve">: </w:t>
            </w:r>
            <w:r w:rsidR="00A8703C">
              <w:rPr>
                <w:rFonts w:hint="eastAsia"/>
              </w:rPr>
              <w:t xml:space="preserve">15kHz, </w:t>
            </w:r>
            <w:r w:rsidR="00A8703C">
              <w:t>30</w:t>
            </w:r>
            <w:r w:rsidR="00A8703C">
              <w:rPr>
                <w:rFonts w:hint="eastAsia"/>
              </w:rPr>
              <w:t>k</w:t>
            </w:r>
            <w:r w:rsidR="00A8703C">
              <w:t>Hz</w:t>
            </w:r>
          </w:p>
          <w:p w:rsidR="00A24B95" w:rsidRDefault="00542528">
            <w:pPr>
              <w:widowControl w:val="0"/>
              <w:spacing w:beforeLines="0" w:after="120"/>
            </w:pPr>
            <w:r>
              <w:rPr>
                <w:rFonts w:hint="eastAsia"/>
              </w:rPr>
              <w:t>30GHz</w:t>
            </w:r>
            <w:r w:rsidR="00A8703C">
              <w:t>: 60kHz</w:t>
            </w:r>
          </w:p>
        </w:tc>
      </w:tr>
      <w:tr w:rsidR="00A24B95">
        <w:trPr>
          <w:jc w:val="center"/>
        </w:trPr>
        <w:tc>
          <w:tcPr>
            <w:tcW w:w="2827" w:type="dxa"/>
            <w:shd w:val="clear" w:color="auto" w:fill="auto"/>
          </w:tcPr>
          <w:p w:rsidR="00A24B95" w:rsidRDefault="00542528">
            <w:pPr>
              <w:widowControl w:val="0"/>
              <w:spacing w:beforeLines="0" w:after="120"/>
            </w:pPr>
            <w:r>
              <w:t>Bandwidth</w:t>
            </w:r>
          </w:p>
        </w:tc>
        <w:tc>
          <w:tcPr>
            <w:tcW w:w="4022" w:type="dxa"/>
            <w:shd w:val="clear" w:color="auto" w:fill="auto"/>
          </w:tcPr>
          <w:p w:rsidR="00A24B95" w:rsidRDefault="00542528">
            <w:pPr>
              <w:widowControl w:val="0"/>
              <w:spacing w:beforeLines="0" w:after="120"/>
            </w:pPr>
            <w:r>
              <w:rPr>
                <w:rFonts w:hint="eastAsia"/>
              </w:rPr>
              <w:t>11</w:t>
            </w:r>
            <w:r>
              <w:t xml:space="preserve"> </w:t>
            </w:r>
            <w:r>
              <w:rPr>
                <w:rFonts w:hint="eastAsia"/>
              </w:rPr>
              <w:t>RB</w:t>
            </w:r>
          </w:p>
        </w:tc>
      </w:tr>
      <w:tr w:rsidR="00A24B95">
        <w:trPr>
          <w:jc w:val="center"/>
        </w:trPr>
        <w:tc>
          <w:tcPr>
            <w:tcW w:w="2827" w:type="dxa"/>
            <w:shd w:val="clear" w:color="auto" w:fill="auto"/>
          </w:tcPr>
          <w:p w:rsidR="00A24B95" w:rsidRDefault="00542528">
            <w:pPr>
              <w:widowControl w:val="0"/>
              <w:spacing w:beforeLines="0" w:after="120"/>
            </w:pPr>
            <w:r>
              <w:t xml:space="preserve">Channel </w:t>
            </w:r>
          </w:p>
        </w:tc>
        <w:tc>
          <w:tcPr>
            <w:tcW w:w="4022" w:type="dxa"/>
            <w:shd w:val="clear" w:color="auto" w:fill="auto"/>
          </w:tcPr>
          <w:p w:rsidR="00A24B95" w:rsidRDefault="00542528">
            <w:pPr>
              <w:widowControl w:val="0"/>
              <w:spacing w:beforeLines="0" w:after="120"/>
            </w:pPr>
            <w:r>
              <w:t>urban-NLOS</w:t>
            </w:r>
          </w:p>
        </w:tc>
      </w:tr>
      <w:tr w:rsidR="00A24B95">
        <w:trPr>
          <w:jc w:val="center"/>
        </w:trPr>
        <w:tc>
          <w:tcPr>
            <w:tcW w:w="2827" w:type="dxa"/>
            <w:shd w:val="clear" w:color="auto" w:fill="auto"/>
          </w:tcPr>
          <w:p w:rsidR="00A24B95" w:rsidRDefault="00542528">
            <w:pPr>
              <w:widowControl w:val="0"/>
              <w:spacing w:beforeLines="0" w:after="120"/>
            </w:pPr>
            <w:r>
              <w:t>MCS</w:t>
            </w:r>
          </w:p>
        </w:tc>
        <w:tc>
          <w:tcPr>
            <w:tcW w:w="4022" w:type="dxa"/>
            <w:shd w:val="clear" w:color="auto" w:fill="auto"/>
          </w:tcPr>
          <w:p w:rsidR="00A24B95" w:rsidRDefault="00542528">
            <w:pPr>
              <w:widowControl w:val="0"/>
              <w:spacing w:beforeLines="0" w:after="120"/>
            </w:pPr>
            <w:r>
              <w:rPr>
                <w:rFonts w:hint="eastAsia"/>
              </w:rPr>
              <w:t>QPSK</w:t>
            </w:r>
          </w:p>
        </w:tc>
      </w:tr>
      <w:tr w:rsidR="00A24B95">
        <w:trPr>
          <w:jc w:val="center"/>
        </w:trPr>
        <w:tc>
          <w:tcPr>
            <w:tcW w:w="2827" w:type="dxa"/>
            <w:shd w:val="clear" w:color="auto" w:fill="auto"/>
          </w:tcPr>
          <w:p w:rsidR="00A24B95" w:rsidRDefault="00542528">
            <w:pPr>
              <w:widowControl w:val="0"/>
              <w:spacing w:beforeLines="0" w:after="120"/>
            </w:pPr>
            <w:r>
              <w:rPr>
                <w:rFonts w:hint="eastAsia"/>
              </w:rPr>
              <w:t>Channel coding</w:t>
            </w:r>
          </w:p>
        </w:tc>
        <w:tc>
          <w:tcPr>
            <w:tcW w:w="4022" w:type="dxa"/>
            <w:shd w:val="clear" w:color="auto" w:fill="auto"/>
          </w:tcPr>
          <w:p w:rsidR="00A24B95" w:rsidRDefault="00542528">
            <w:pPr>
              <w:widowControl w:val="0"/>
              <w:spacing w:beforeLines="0" w:after="120"/>
            </w:pPr>
            <w:r>
              <w:rPr>
                <w:rFonts w:hint="eastAsia"/>
              </w:rPr>
              <w:t>Polar</w:t>
            </w:r>
          </w:p>
        </w:tc>
      </w:tr>
      <w:tr w:rsidR="00A24B95">
        <w:trPr>
          <w:jc w:val="center"/>
        </w:trPr>
        <w:tc>
          <w:tcPr>
            <w:tcW w:w="2827" w:type="dxa"/>
            <w:shd w:val="clear" w:color="auto" w:fill="auto"/>
          </w:tcPr>
          <w:p w:rsidR="00A24B95" w:rsidRDefault="00542528">
            <w:pPr>
              <w:widowControl w:val="0"/>
              <w:spacing w:beforeLines="0" w:after="120"/>
            </w:pPr>
            <w:r>
              <w:t>Antenna configuration</w:t>
            </w:r>
          </w:p>
        </w:tc>
        <w:tc>
          <w:tcPr>
            <w:tcW w:w="4022" w:type="dxa"/>
            <w:shd w:val="clear" w:color="auto" w:fill="auto"/>
          </w:tcPr>
          <w:p w:rsidR="00A24B95" w:rsidRDefault="00542528">
            <w:pPr>
              <w:widowControl w:val="0"/>
              <w:spacing w:beforeLines="0" w:after="120"/>
            </w:pPr>
            <w:r>
              <w:t>2T</w:t>
            </w:r>
            <w:r>
              <w:rPr>
                <w:rFonts w:hint="eastAsia"/>
              </w:rPr>
              <w:t>2</w:t>
            </w:r>
            <w:r>
              <w:t>R</w:t>
            </w:r>
          </w:p>
        </w:tc>
      </w:tr>
      <w:tr w:rsidR="00A24B95">
        <w:trPr>
          <w:trHeight w:val="43"/>
          <w:jc w:val="center"/>
        </w:trPr>
        <w:tc>
          <w:tcPr>
            <w:tcW w:w="2827" w:type="dxa"/>
            <w:shd w:val="clear" w:color="auto" w:fill="auto"/>
          </w:tcPr>
          <w:p w:rsidR="00A24B95" w:rsidRDefault="00A20628">
            <w:pPr>
              <w:widowControl w:val="0"/>
              <w:spacing w:beforeLines="0" w:after="120"/>
            </w:pPr>
            <w:r>
              <w:t xml:space="preserve">UE (relative) </w:t>
            </w:r>
            <w:r w:rsidR="00542528">
              <w:rPr>
                <w:rFonts w:hint="eastAsia"/>
              </w:rPr>
              <w:t>speed</w:t>
            </w:r>
          </w:p>
        </w:tc>
        <w:tc>
          <w:tcPr>
            <w:tcW w:w="4022" w:type="dxa"/>
            <w:shd w:val="clear" w:color="auto" w:fill="auto"/>
          </w:tcPr>
          <w:p w:rsidR="00A24B95" w:rsidRDefault="00542528">
            <w:pPr>
              <w:widowControl w:val="0"/>
              <w:spacing w:beforeLines="0" w:after="120"/>
            </w:pPr>
            <w:r>
              <w:rPr>
                <w:rFonts w:hint="eastAsia"/>
              </w:rPr>
              <w:t>6/240/500</w:t>
            </w:r>
            <w:r>
              <w:t xml:space="preserve"> </w:t>
            </w:r>
            <w:r>
              <w:rPr>
                <w:rFonts w:hint="eastAsia"/>
              </w:rPr>
              <w:t>km/h</w:t>
            </w:r>
          </w:p>
        </w:tc>
      </w:tr>
      <w:tr w:rsidR="003351EB" w:rsidTr="00B00870">
        <w:trPr>
          <w:trHeight w:val="43"/>
          <w:jc w:val="center"/>
        </w:trPr>
        <w:tc>
          <w:tcPr>
            <w:tcW w:w="2827" w:type="dxa"/>
            <w:shd w:val="clear" w:color="auto" w:fill="auto"/>
            <w:vAlign w:val="center"/>
          </w:tcPr>
          <w:p w:rsidR="003351EB" w:rsidRDefault="003351EB" w:rsidP="003351EB">
            <w:pPr>
              <w:spacing w:before="120" w:after="120"/>
              <w:jc w:val="left"/>
            </w:pPr>
            <w:r>
              <w:rPr>
                <w:rFonts w:hint="eastAsia"/>
              </w:rPr>
              <w:t>Number of symbols for PSBCH</w:t>
            </w:r>
          </w:p>
        </w:tc>
        <w:tc>
          <w:tcPr>
            <w:tcW w:w="4022" w:type="dxa"/>
            <w:shd w:val="clear" w:color="auto" w:fill="auto"/>
            <w:vAlign w:val="center"/>
          </w:tcPr>
          <w:p w:rsidR="003351EB" w:rsidRDefault="003351EB" w:rsidP="003351EB">
            <w:pPr>
              <w:spacing w:before="120" w:after="120"/>
              <w:jc w:val="left"/>
            </w:pPr>
            <w:r>
              <w:rPr>
                <w:rFonts w:hint="eastAsia"/>
              </w:rPr>
              <w:t>6</w:t>
            </w:r>
          </w:p>
        </w:tc>
      </w:tr>
      <w:tr w:rsidR="003351EB">
        <w:trPr>
          <w:trHeight w:val="43"/>
          <w:jc w:val="center"/>
        </w:trPr>
        <w:tc>
          <w:tcPr>
            <w:tcW w:w="2827" w:type="dxa"/>
            <w:shd w:val="clear" w:color="auto" w:fill="auto"/>
          </w:tcPr>
          <w:p w:rsidR="003351EB" w:rsidRDefault="003351EB" w:rsidP="003351EB">
            <w:pPr>
              <w:widowControl w:val="0"/>
              <w:spacing w:beforeLines="0" w:after="120"/>
            </w:pPr>
            <w:r>
              <w:rPr>
                <w:rFonts w:hint="eastAsia"/>
              </w:rPr>
              <w:t>Payload size</w:t>
            </w:r>
          </w:p>
        </w:tc>
        <w:tc>
          <w:tcPr>
            <w:tcW w:w="4022" w:type="dxa"/>
            <w:shd w:val="clear" w:color="auto" w:fill="auto"/>
          </w:tcPr>
          <w:p w:rsidR="003351EB" w:rsidRDefault="003351EB" w:rsidP="003351EB">
            <w:pPr>
              <w:widowControl w:val="0"/>
              <w:spacing w:beforeLines="0" w:after="120"/>
            </w:pPr>
            <w:r>
              <w:rPr>
                <w:rFonts w:hint="eastAsia"/>
              </w:rPr>
              <w:t>56bit</w:t>
            </w:r>
            <w:r>
              <w:t xml:space="preserve"> (including 24bits CRC)</w:t>
            </w:r>
          </w:p>
        </w:tc>
      </w:tr>
      <w:tr w:rsidR="003351EB" w:rsidTr="00AE6317">
        <w:trPr>
          <w:trHeight w:val="43"/>
          <w:jc w:val="center"/>
        </w:trPr>
        <w:tc>
          <w:tcPr>
            <w:tcW w:w="2827" w:type="dxa"/>
            <w:shd w:val="clear" w:color="auto" w:fill="auto"/>
            <w:vAlign w:val="center"/>
          </w:tcPr>
          <w:p w:rsidR="003351EB" w:rsidRDefault="003351EB" w:rsidP="003351EB">
            <w:pPr>
              <w:spacing w:before="120" w:after="120"/>
              <w:jc w:val="left"/>
            </w:pPr>
            <w:r>
              <w:t>Receiver handling of first symbol used for AGC</w:t>
            </w:r>
          </w:p>
        </w:tc>
        <w:tc>
          <w:tcPr>
            <w:tcW w:w="4022" w:type="dxa"/>
            <w:shd w:val="clear" w:color="auto" w:fill="auto"/>
            <w:vAlign w:val="center"/>
          </w:tcPr>
          <w:p w:rsidR="003351EB" w:rsidRDefault="003351EB" w:rsidP="003351EB">
            <w:pPr>
              <w:spacing w:before="120" w:after="120"/>
              <w:jc w:val="left"/>
            </w:pPr>
            <w:r>
              <w:t>In the 1</w:t>
            </w:r>
            <w:r w:rsidRPr="008E07DF">
              <w:rPr>
                <w:vertAlign w:val="superscript"/>
              </w:rPr>
              <w:t>st</w:t>
            </w:r>
            <w:r>
              <w:t xml:space="preserve"> symbol, DMRS REs are not used for channel estimation and data REs are punctured</w:t>
            </w:r>
          </w:p>
        </w:tc>
      </w:tr>
      <w:tr w:rsidR="003351EB">
        <w:trPr>
          <w:trHeight w:val="43"/>
          <w:jc w:val="center"/>
        </w:trPr>
        <w:tc>
          <w:tcPr>
            <w:tcW w:w="2827" w:type="dxa"/>
            <w:shd w:val="clear" w:color="auto" w:fill="auto"/>
          </w:tcPr>
          <w:p w:rsidR="003351EB" w:rsidRDefault="003351EB" w:rsidP="003351EB">
            <w:pPr>
              <w:widowControl w:val="0"/>
              <w:spacing w:beforeLines="0" w:after="120"/>
            </w:pPr>
            <w:r>
              <w:t>Channel estimation</w:t>
            </w:r>
          </w:p>
        </w:tc>
        <w:tc>
          <w:tcPr>
            <w:tcW w:w="4022" w:type="dxa"/>
            <w:shd w:val="clear" w:color="auto" w:fill="auto"/>
          </w:tcPr>
          <w:p w:rsidR="003351EB" w:rsidRDefault="003351EB" w:rsidP="003351EB">
            <w:pPr>
              <w:widowControl w:val="0"/>
              <w:spacing w:beforeLines="0" w:after="120"/>
            </w:pPr>
            <w:r>
              <w:t>MMSE</w:t>
            </w:r>
          </w:p>
        </w:tc>
      </w:tr>
    </w:tbl>
    <w:p w:rsidR="00A24B95" w:rsidRDefault="00A24B95">
      <w:pPr>
        <w:spacing w:beforeLines="0" w:afterLines="0"/>
        <w:jc w:val="left"/>
      </w:pPr>
    </w:p>
    <w:sectPr w:rsidR="00A24B95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5524" w:rsidRDefault="000E5524">
      <w:pPr>
        <w:spacing w:before="120" w:after="120" w:line="240" w:lineRule="auto"/>
      </w:pPr>
      <w:r>
        <w:separator/>
      </w:r>
    </w:p>
  </w:endnote>
  <w:endnote w:type="continuationSeparator" w:id="0">
    <w:p w:rsidR="000E5524" w:rsidRDefault="000E5524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703C" w:rsidRDefault="00A8703C">
    <w:pPr>
      <w:pStyle w:val="Footer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480306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703C" w:rsidRDefault="00A8703C">
        <w:pPr>
          <w:pStyle w:val="Footer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1F6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24B95" w:rsidRDefault="00A24B95">
    <w:pPr>
      <w:pStyle w:val="Footer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703C" w:rsidRDefault="00A8703C">
    <w:pPr>
      <w:pStyle w:val="Footer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5524" w:rsidRDefault="000E5524">
      <w:pPr>
        <w:spacing w:before="120" w:after="120" w:line="240" w:lineRule="auto"/>
      </w:pPr>
      <w:r>
        <w:separator/>
      </w:r>
    </w:p>
  </w:footnote>
  <w:footnote w:type="continuationSeparator" w:id="0">
    <w:p w:rsidR="000E5524" w:rsidRDefault="000E5524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703C" w:rsidRDefault="00A8703C">
    <w:pPr>
      <w:pStyle w:val="Header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703C" w:rsidRDefault="00A8703C">
    <w:pPr>
      <w:pStyle w:val="Header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703C" w:rsidRDefault="00A8703C">
    <w:pPr>
      <w:pStyle w:val="Header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DE22F"/>
    <w:multiLevelType w:val="singleLevel"/>
    <w:tmpl w:val="BF1DE22F"/>
    <w:lvl w:ilvl="0">
      <w:start w:val="1"/>
      <w:numFmt w:val="decimal"/>
      <w:pStyle w:val="YJ-Proposal"/>
      <w:lvlText w:val="Observation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SimSun" w:hint="default"/>
        <w:b/>
        <w:bCs/>
        <w:i/>
        <w:iCs/>
      </w:rPr>
    </w:lvl>
  </w:abstractNum>
  <w:abstractNum w:abstractNumId="1">
    <w:nsid w:val="0BDD5F2B"/>
    <w:multiLevelType w:val="multilevel"/>
    <w:tmpl w:val="0BDD5F2B"/>
    <w:lvl w:ilvl="0">
      <w:start w:val="1"/>
      <w:numFmt w:val="decimal"/>
      <w:pStyle w:val="Heading1"/>
      <w:suff w:val="nothing"/>
      <w:lvlText w:val="%1  "/>
      <w:lvlJc w:val="left"/>
      <w:pPr>
        <w:ind w:left="496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">
    <w:nsid w:val="1DB15037"/>
    <w:multiLevelType w:val="multilevel"/>
    <w:tmpl w:val="1DB15037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3F9F4462"/>
    <w:multiLevelType w:val="singleLevel"/>
    <w:tmpl w:val="3F9F446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">
    <w:nsid w:val="4AF5A94A"/>
    <w:multiLevelType w:val="singleLevel"/>
    <w:tmpl w:val="4AF5A94A"/>
    <w:lvl w:ilvl="0">
      <w:start w:val="1"/>
      <w:numFmt w:val="decimal"/>
      <w:pStyle w:val="YJ-Observation"/>
      <w:lvlText w:val="Oberservation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</w:abstractNum>
  <w:abstractNum w:abstractNumId="7">
    <w:nsid w:val="4ECF2CF2"/>
    <w:multiLevelType w:val="hybridMultilevel"/>
    <w:tmpl w:val="F29E26DA"/>
    <w:lvl w:ilvl="0" w:tplc="5244595E">
      <w:start w:val="1"/>
      <w:numFmt w:val="lowerLetter"/>
      <w:lvlText w:val="(%1)"/>
      <w:lvlJc w:val="left"/>
      <w:pPr>
        <w:ind w:left="13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8">
    <w:nsid w:val="54516307"/>
    <w:multiLevelType w:val="hybridMultilevel"/>
    <w:tmpl w:val="83781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4"/>
  </w:num>
  <w:num w:numId="5">
    <w:abstractNumId w:val="2"/>
  </w:num>
  <w:num w:numId="6">
    <w:abstractNumId w:val="5"/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E5524"/>
    <w:rsid w:val="00172A27"/>
    <w:rsid w:val="002E44DE"/>
    <w:rsid w:val="003351EB"/>
    <w:rsid w:val="003432B9"/>
    <w:rsid w:val="0040077F"/>
    <w:rsid w:val="00467342"/>
    <w:rsid w:val="00481258"/>
    <w:rsid w:val="00494E51"/>
    <w:rsid w:val="004C0F95"/>
    <w:rsid w:val="004C48E1"/>
    <w:rsid w:val="00542528"/>
    <w:rsid w:val="00592112"/>
    <w:rsid w:val="00594843"/>
    <w:rsid w:val="005C3C8D"/>
    <w:rsid w:val="00687F68"/>
    <w:rsid w:val="006C2156"/>
    <w:rsid w:val="00720476"/>
    <w:rsid w:val="007E68B2"/>
    <w:rsid w:val="00832A56"/>
    <w:rsid w:val="00880268"/>
    <w:rsid w:val="00884429"/>
    <w:rsid w:val="009038B7"/>
    <w:rsid w:val="00A20628"/>
    <w:rsid w:val="00A24B95"/>
    <w:rsid w:val="00A463EF"/>
    <w:rsid w:val="00A75B9D"/>
    <w:rsid w:val="00A8703C"/>
    <w:rsid w:val="00BE1F6E"/>
    <w:rsid w:val="00C97FE9"/>
    <w:rsid w:val="00DC3F79"/>
    <w:rsid w:val="00E12541"/>
    <w:rsid w:val="00E2104F"/>
    <w:rsid w:val="00EA6AA3"/>
    <w:rsid w:val="00ED5115"/>
    <w:rsid w:val="00FC42C7"/>
    <w:rsid w:val="00FC7D92"/>
    <w:rsid w:val="013613D5"/>
    <w:rsid w:val="019F4657"/>
    <w:rsid w:val="01A75945"/>
    <w:rsid w:val="024D6B6A"/>
    <w:rsid w:val="024F3975"/>
    <w:rsid w:val="029B04E7"/>
    <w:rsid w:val="02AB48FC"/>
    <w:rsid w:val="02B07B13"/>
    <w:rsid w:val="02DB1CA4"/>
    <w:rsid w:val="02E91DC3"/>
    <w:rsid w:val="030556AB"/>
    <w:rsid w:val="031072F0"/>
    <w:rsid w:val="032109D5"/>
    <w:rsid w:val="032C28EC"/>
    <w:rsid w:val="033474D6"/>
    <w:rsid w:val="034346C7"/>
    <w:rsid w:val="0356559D"/>
    <w:rsid w:val="03700E79"/>
    <w:rsid w:val="03816360"/>
    <w:rsid w:val="039014FE"/>
    <w:rsid w:val="03C03D98"/>
    <w:rsid w:val="03CB2A49"/>
    <w:rsid w:val="03D26DBF"/>
    <w:rsid w:val="03ED7227"/>
    <w:rsid w:val="04282BC2"/>
    <w:rsid w:val="046947F6"/>
    <w:rsid w:val="04770B81"/>
    <w:rsid w:val="047F3FC7"/>
    <w:rsid w:val="04A1204E"/>
    <w:rsid w:val="04BD594C"/>
    <w:rsid w:val="04C161CB"/>
    <w:rsid w:val="04CE2F63"/>
    <w:rsid w:val="04D20D77"/>
    <w:rsid w:val="04E70C3E"/>
    <w:rsid w:val="04EB39D0"/>
    <w:rsid w:val="052E1D63"/>
    <w:rsid w:val="05465680"/>
    <w:rsid w:val="05553271"/>
    <w:rsid w:val="05BE2D1D"/>
    <w:rsid w:val="05CC1D1B"/>
    <w:rsid w:val="05D655B7"/>
    <w:rsid w:val="05D9781B"/>
    <w:rsid w:val="05E078B3"/>
    <w:rsid w:val="05E15CB9"/>
    <w:rsid w:val="060D487D"/>
    <w:rsid w:val="06196CE9"/>
    <w:rsid w:val="062B5D29"/>
    <w:rsid w:val="063F3BC7"/>
    <w:rsid w:val="06514139"/>
    <w:rsid w:val="06667CF6"/>
    <w:rsid w:val="068732CA"/>
    <w:rsid w:val="06AA577D"/>
    <w:rsid w:val="06B25706"/>
    <w:rsid w:val="074E39B1"/>
    <w:rsid w:val="0762110B"/>
    <w:rsid w:val="07907586"/>
    <w:rsid w:val="07A17A0E"/>
    <w:rsid w:val="07C710F3"/>
    <w:rsid w:val="07C80BFF"/>
    <w:rsid w:val="07CC0172"/>
    <w:rsid w:val="07D11321"/>
    <w:rsid w:val="07D24D5D"/>
    <w:rsid w:val="08017129"/>
    <w:rsid w:val="081B35D8"/>
    <w:rsid w:val="081B743E"/>
    <w:rsid w:val="083B44C7"/>
    <w:rsid w:val="08514E7D"/>
    <w:rsid w:val="08A07BF5"/>
    <w:rsid w:val="099940C5"/>
    <w:rsid w:val="09B95682"/>
    <w:rsid w:val="09D35097"/>
    <w:rsid w:val="09F1665F"/>
    <w:rsid w:val="0A0F7B55"/>
    <w:rsid w:val="0A1250A7"/>
    <w:rsid w:val="0A1F3494"/>
    <w:rsid w:val="0A265976"/>
    <w:rsid w:val="0A2B02B2"/>
    <w:rsid w:val="0A3323F6"/>
    <w:rsid w:val="0A351A7E"/>
    <w:rsid w:val="0A387F85"/>
    <w:rsid w:val="0A62091A"/>
    <w:rsid w:val="0AA874BF"/>
    <w:rsid w:val="0AD824E1"/>
    <w:rsid w:val="0B266106"/>
    <w:rsid w:val="0B6975D8"/>
    <w:rsid w:val="0B7D039C"/>
    <w:rsid w:val="0B905C11"/>
    <w:rsid w:val="0B956F80"/>
    <w:rsid w:val="0B9E71DF"/>
    <w:rsid w:val="0BAB185E"/>
    <w:rsid w:val="0BD736AC"/>
    <w:rsid w:val="0BE46BA9"/>
    <w:rsid w:val="0C3E0220"/>
    <w:rsid w:val="0C4C1B72"/>
    <w:rsid w:val="0C5766DB"/>
    <w:rsid w:val="0C5965D7"/>
    <w:rsid w:val="0C9503BA"/>
    <w:rsid w:val="0CF64C7D"/>
    <w:rsid w:val="0D0E60CA"/>
    <w:rsid w:val="0D143FB3"/>
    <w:rsid w:val="0D1F73D5"/>
    <w:rsid w:val="0D282BB1"/>
    <w:rsid w:val="0DC21530"/>
    <w:rsid w:val="0DE50E85"/>
    <w:rsid w:val="0DEB312F"/>
    <w:rsid w:val="0DF47DF0"/>
    <w:rsid w:val="0E38060C"/>
    <w:rsid w:val="0E5C17CD"/>
    <w:rsid w:val="0E6375F9"/>
    <w:rsid w:val="0E6A71A4"/>
    <w:rsid w:val="0EF0074C"/>
    <w:rsid w:val="0F1B08E3"/>
    <w:rsid w:val="0F1D6FED"/>
    <w:rsid w:val="0F5870FB"/>
    <w:rsid w:val="0F627258"/>
    <w:rsid w:val="0F686F5D"/>
    <w:rsid w:val="0F841586"/>
    <w:rsid w:val="0FA671AE"/>
    <w:rsid w:val="0FC554D8"/>
    <w:rsid w:val="0FDE0323"/>
    <w:rsid w:val="10004BF7"/>
    <w:rsid w:val="10063278"/>
    <w:rsid w:val="10156994"/>
    <w:rsid w:val="105A079A"/>
    <w:rsid w:val="10AD5317"/>
    <w:rsid w:val="11100F00"/>
    <w:rsid w:val="11117D24"/>
    <w:rsid w:val="11313010"/>
    <w:rsid w:val="11342A96"/>
    <w:rsid w:val="113C1932"/>
    <w:rsid w:val="1187510E"/>
    <w:rsid w:val="11BE41E2"/>
    <w:rsid w:val="11D11A4E"/>
    <w:rsid w:val="11D96D7D"/>
    <w:rsid w:val="11DF59F0"/>
    <w:rsid w:val="11E87F63"/>
    <w:rsid w:val="12007168"/>
    <w:rsid w:val="1215726E"/>
    <w:rsid w:val="122F5129"/>
    <w:rsid w:val="12343BC2"/>
    <w:rsid w:val="12355045"/>
    <w:rsid w:val="124310EA"/>
    <w:rsid w:val="127C6691"/>
    <w:rsid w:val="12963883"/>
    <w:rsid w:val="12997498"/>
    <w:rsid w:val="12B71640"/>
    <w:rsid w:val="12C8631D"/>
    <w:rsid w:val="12D43632"/>
    <w:rsid w:val="13141946"/>
    <w:rsid w:val="1341340C"/>
    <w:rsid w:val="13594930"/>
    <w:rsid w:val="138B4976"/>
    <w:rsid w:val="139D4704"/>
    <w:rsid w:val="13E647DE"/>
    <w:rsid w:val="13F05A29"/>
    <w:rsid w:val="13F57549"/>
    <w:rsid w:val="14393229"/>
    <w:rsid w:val="145B5EAD"/>
    <w:rsid w:val="14943324"/>
    <w:rsid w:val="14CD7632"/>
    <w:rsid w:val="14DA3DA1"/>
    <w:rsid w:val="155454C0"/>
    <w:rsid w:val="1555726C"/>
    <w:rsid w:val="155A4409"/>
    <w:rsid w:val="15787126"/>
    <w:rsid w:val="158132C9"/>
    <w:rsid w:val="15CA2FD2"/>
    <w:rsid w:val="15D357F6"/>
    <w:rsid w:val="161F0FF1"/>
    <w:rsid w:val="16274DD6"/>
    <w:rsid w:val="164C6B55"/>
    <w:rsid w:val="1668568F"/>
    <w:rsid w:val="167657AD"/>
    <w:rsid w:val="16956A03"/>
    <w:rsid w:val="16ED05D3"/>
    <w:rsid w:val="16FD0BCE"/>
    <w:rsid w:val="17576C93"/>
    <w:rsid w:val="178A141E"/>
    <w:rsid w:val="17955A6D"/>
    <w:rsid w:val="17D07C21"/>
    <w:rsid w:val="17E608D5"/>
    <w:rsid w:val="18050CB1"/>
    <w:rsid w:val="18292AAA"/>
    <w:rsid w:val="184163AF"/>
    <w:rsid w:val="18AC5FE6"/>
    <w:rsid w:val="18BB0F8D"/>
    <w:rsid w:val="18F90061"/>
    <w:rsid w:val="191A3A7F"/>
    <w:rsid w:val="19613306"/>
    <w:rsid w:val="196A43AA"/>
    <w:rsid w:val="19A52B08"/>
    <w:rsid w:val="19AE53BE"/>
    <w:rsid w:val="19DD4C1E"/>
    <w:rsid w:val="19F10A3C"/>
    <w:rsid w:val="1A054259"/>
    <w:rsid w:val="1A241CF7"/>
    <w:rsid w:val="1A3B65FF"/>
    <w:rsid w:val="1A4406B9"/>
    <w:rsid w:val="1A4C0CDA"/>
    <w:rsid w:val="1A6E7153"/>
    <w:rsid w:val="1A7B1059"/>
    <w:rsid w:val="1A8F1DD4"/>
    <w:rsid w:val="1AF0191A"/>
    <w:rsid w:val="1AF84357"/>
    <w:rsid w:val="1B012D6F"/>
    <w:rsid w:val="1B743E54"/>
    <w:rsid w:val="1B914E9E"/>
    <w:rsid w:val="1B9662C5"/>
    <w:rsid w:val="1B980C7A"/>
    <w:rsid w:val="1BA87F6B"/>
    <w:rsid w:val="1BB40281"/>
    <w:rsid w:val="1BC82EE9"/>
    <w:rsid w:val="1BCE7F8B"/>
    <w:rsid w:val="1BD50C29"/>
    <w:rsid w:val="1BF8571D"/>
    <w:rsid w:val="1C132CB9"/>
    <w:rsid w:val="1C5A29E2"/>
    <w:rsid w:val="1C6724EE"/>
    <w:rsid w:val="1C8D176C"/>
    <w:rsid w:val="1C923F32"/>
    <w:rsid w:val="1CBA02E1"/>
    <w:rsid w:val="1CBD238C"/>
    <w:rsid w:val="1D094C78"/>
    <w:rsid w:val="1D146319"/>
    <w:rsid w:val="1D1B520E"/>
    <w:rsid w:val="1D8E133B"/>
    <w:rsid w:val="1DB00953"/>
    <w:rsid w:val="1DED2B5E"/>
    <w:rsid w:val="1DFF68BE"/>
    <w:rsid w:val="1E107109"/>
    <w:rsid w:val="1E355ACC"/>
    <w:rsid w:val="1E5D2DF7"/>
    <w:rsid w:val="1E9B7E91"/>
    <w:rsid w:val="1E9D6342"/>
    <w:rsid w:val="1EA907A9"/>
    <w:rsid w:val="1F0E1D79"/>
    <w:rsid w:val="1F28765A"/>
    <w:rsid w:val="1F2A0154"/>
    <w:rsid w:val="1F743CE3"/>
    <w:rsid w:val="1F940B77"/>
    <w:rsid w:val="1F9F0331"/>
    <w:rsid w:val="1FA62AE3"/>
    <w:rsid w:val="1FBC1C6D"/>
    <w:rsid w:val="1FE962D9"/>
    <w:rsid w:val="201E19FB"/>
    <w:rsid w:val="201E4FED"/>
    <w:rsid w:val="20594015"/>
    <w:rsid w:val="20A60C8F"/>
    <w:rsid w:val="20B14DD7"/>
    <w:rsid w:val="21037CAD"/>
    <w:rsid w:val="21340509"/>
    <w:rsid w:val="21437135"/>
    <w:rsid w:val="216928A9"/>
    <w:rsid w:val="21722BE3"/>
    <w:rsid w:val="219373AF"/>
    <w:rsid w:val="219E7C04"/>
    <w:rsid w:val="21A22048"/>
    <w:rsid w:val="21CB5768"/>
    <w:rsid w:val="21D84D00"/>
    <w:rsid w:val="21F75E45"/>
    <w:rsid w:val="220A6E6A"/>
    <w:rsid w:val="22504FAA"/>
    <w:rsid w:val="226A00A5"/>
    <w:rsid w:val="22743E86"/>
    <w:rsid w:val="228E3433"/>
    <w:rsid w:val="22951F67"/>
    <w:rsid w:val="22A3007E"/>
    <w:rsid w:val="22A31C8D"/>
    <w:rsid w:val="22D21BE0"/>
    <w:rsid w:val="22D67B89"/>
    <w:rsid w:val="22EC5DE3"/>
    <w:rsid w:val="22F268AD"/>
    <w:rsid w:val="232F36E6"/>
    <w:rsid w:val="23336031"/>
    <w:rsid w:val="23510312"/>
    <w:rsid w:val="238060F4"/>
    <w:rsid w:val="238E75F1"/>
    <w:rsid w:val="23A561EB"/>
    <w:rsid w:val="23AD0A63"/>
    <w:rsid w:val="23C94DD9"/>
    <w:rsid w:val="23CC2554"/>
    <w:rsid w:val="23E26D30"/>
    <w:rsid w:val="23F34444"/>
    <w:rsid w:val="24012CA3"/>
    <w:rsid w:val="24092525"/>
    <w:rsid w:val="243A1F1F"/>
    <w:rsid w:val="243F6355"/>
    <w:rsid w:val="249B683B"/>
    <w:rsid w:val="24BD03E3"/>
    <w:rsid w:val="2511705E"/>
    <w:rsid w:val="25134332"/>
    <w:rsid w:val="25250AB6"/>
    <w:rsid w:val="25436C9A"/>
    <w:rsid w:val="257A271D"/>
    <w:rsid w:val="257E0921"/>
    <w:rsid w:val="25930195"/>
    <w:rsid w:val="259A1FC3"/>
    <w:rsid w:val="25A54FB4"/>
    <w:rsid w:val="25AF0BC2"/>
    <w:rsid w:val="25C52BCF"/>
    <w:rsid w:val="25CC1E0F"/>
    <w:rsid w:val="261426D2"/>
    <w:rsid w:val="263543D8"/>
    <w:rsid w:val="2657657E"/>
    <w:rsid w:val="26792165"/>
    <w:rsid w:val="26AD2EE2"/>
    <w:rsid w:val="26E25094"/>
    <w:rsid w:val="26EF264A"/>
    <w:rsid w:val="26F24D07"/>
    <w:rsid w:val="271D296B"/>
    <w:rsid w:val="27506060"/>
    <w:rsid w:val="27544182"/>
    <w:rsid w:val="277E319B"/>
    <w:rsid w:val="27822BB5"/>
    <w:rsid w:val="27903493"/>
    <w:rsid w:val="279A4B9A"/>
    <w:rsid w:val="27BC6339"/>
    <w:rsid w:val="27D13206"/>
    <w:rsid w:val="280E7CB8"/>
    <w:rsid w:val="28525301"/>
    <w:rsid w:val="28720FE2"/>
    <w:rsid w:val="28796C92"/>
    <w:rsid w:val="28947A8B"/>
    <w:rsid w:val="28AF097A"/>
    <w:rsid w:val="28B37032"/>
    <w:rsid w:val="28ED49D2"/>
    <w:rsid w:val="28FC4E15"/>
    <w:rsid w:val="29055E41"/>
    <w:rsid w:val="290E44FB"/>
    <w:rsid w:val="29157A3A"/>
    <w:rsid w:val="291A399E"/>
    <w:rsid w:val="292C1ED1"/>
    <w:rsid w:val="294410D5"/>
    <w:rsid w:val="294F3628"/>
    <w:rsid w:val="29B84497"/>
    <w:rsid w:val="29C43AD4"/>
    <w:rsid w:val="29F5566A"/>
    <w:rsid w:val="29F701D1"/>
    <w:rsid w:val="29FA7F26"/>
    <w:rsid w:val="2A1A17DD"/>
    <w:rsid w:val="2A606FFE"/>
    <w:rsid w:val="2A6D38E4"/>
    <w:rsid w:val="2A797303"/>
    <w:rsid w:val="2A896153"/>
    <w:rsid w:val="2A8C169F"/>
    <w:rsid w:val="2A8C7068"/>
    <w:rsid w:val="2A9C2AA3"/>
    <w:rsid w:val="2AAA5F41"/>
    <w:rsid w:val="2AB75095"/>
    <w:rsid w:val="2ABF54E6"/>
    <w:rsid w:val="2ACD3DCC"/>
    <w:rsid w:val="2B0C369F"/>
    <w:rsid w:val="2B0D7998"/>
    <w:rsid w:val="2B156E46"/>
    <w:rsid w:val="2B315546"/>
    <w:rsid w:val="2B800216"/>
    <w:rsid w:val="2BA75D2A"/>
    <w:rsid w:val="2BAE3814"/>
    <w:rsid w:val="2BE90B6A"/>
    <w:rsid w:val="2C54037C"/>
    <w:rsid w:val="2C6A5800"/>
    <w:rsid w:val="2C856F0E"/>
    <w:rsid w:val="2C9411BE"/>
    <w:rsid w:val="2C9C0DC6"/>
    <w:rsid w:val="2CC10222"/>
    <w:rsid w:val="2D562E83"/>
    <w:rsid w:val="2D612484"/>
    <w:rsid w:val="2D8E746F"/>
    <w:rsid w:val="2DB1748A"/>
    <w:rsid w:val="2DC13ACD"/>
    <w:rsid w:val="2DD127A0"/>
    <w:rsid w:val="2E3D23CF"/>
    <w:rsid w:val="2E6F3752"/>
    <w:rsid w:val="2E7D6774"/>
    <w:rsid w:val="2EA160C4"/>
    <w:rsid w:val="2EAA291D"/>
    <w:rsid w:val="2EE242DE"/>
    <w:rsid w:val="2F84126B"/>
    <w:rsid w:val="2F9B12BE"/>
    <w:rsid w:val="2FB457B4"/>
    <w:rsid w:val="2FC73667"/>
    <w:rsid w:val="30377243"/>
    <w:rsid w:val="305820B1"/>
    <w:rsid w:val="30726B63"/>
    <w:rsid w:val="30813FC0"/>
    <w:rsid w:val="30962F3E"/>
    <w:rsid w:val="30B02A61"/>
    <w:rsid w:val="30C91D4F"/>
    <w:rsid w:val="30C9714B"/>
    <w:rsid w:val="30DF5FC2"/>
    <w:rsid w:val="30E02FEA"/>
    <w:rsid w:val="314B539C"/>
    <w:rsid w:val="316F0C8F"/>
    <w:rsid w:val="31743CEF"/>
    <w:rsid w:val="317D47D6"/>
    <w:rsid w:val="31814BDE"/>
    <w:rsid w:val="319C38EB"/>
    <w:rsid w:val="31B42BD1"/>
    <w:rsid w:val="32241CEC"/>
    <w:rsid w:val="322B603A"/>
    <w:rsid w:val="326F7ED8"/>
    <w:rsid w:val="32764500"/>
    <w:rsid w:val="32C21D68"/>
    <w:rsid w:val="32EF0C50"/>
    <w:rsid w:val="33B54E80"/>
    <w:rsid w:val="33B64885"/>
    <w:rsid w:val="33C64929"/>
    <w:rsid w:val="33C935E3"/>
    <w:rsid w:val="33CB2661"/>
    <w:rsid w:val="33CE382B"/>
    <w:rsid w:val="33D30029"/>
    <w:rsid w:val="33D75EAE"/>
    <w:rsid w:val="33FC4E2D"/>
    <w:rsid w:val="347854C2"/>
    <w:rsid w:val="34833A41"/>
    <w:rsid w:val="348C20B1"/>
    <w:rsid w:val="349E63C0"/>
    <w:rsid w:val="34BB51EB"/>
    <w:rsid w:val="34EC1755"/>
    <w:rsid w:val="3531482F"/>
    <w:rsid w:val="354E37CC"/>
    <w:rsid w:val="35566998"/>
    <w:rsid w:val="355732CF"/>
    <w:rsid w:val="355A7087"/>
    <w:rsid w:val="355D7B46"/>
    <w:rsid w:val="35744994"/>
    <w:rsid w:val="357A1726"/>
    <w:rsid w:val="3592766A"/>
    <w:rsid w:val="359479ED"/>
    <w:rsid w:val="35E34975"/>
    <w:rsid w:val="35EC391B"/>
    <w:rsid w:val="35F85919"/>
    <w:rsid w:val="360B2AE2"/>
    <w:rsid w:val="361F3323"/>
    <w:rsid w:val="36254D0D"/>
    <w:rsid w:val="36375AAC"/>
    <w:rsid w:val="365F2683"/>
    <w:rsid w:val="3661754C"/>
    <w:rsid w:val="367F1263"/>
    <w:rsid w:val="36B56104"/>
    <w:rsid w:val="36C1426F"/>
    <w:rsid w:val="36DC5FE0"/>
    <w:rsid w:val="36E74ECA"/>
    <w:rsid w:val="36E969FF"/>
    <w:rsid w:val="36EA3D53"/>
    <w:rsid w:val="370C54A9"/>
    <w:rsid w:val="371835F3"/>
    <w:rsid w:val="372E18AB"/>
    <w:rsid w:val="3765101D"/>
    <w:rsid w:val="37661E28"/>
    <w:rsid w:val="37777B38"/>
    <w:rsid w:val="37812F5E"/>
    <w:rsid w:val="3784394E"/>
    <w:rsid w:val="37943554"/>
    <w:rsid w:val="37D51529"/>
    <w:rsid w:val="382D6394"/>
    <w:rsid w:val="385B145F"/>
    <w:rsid w:val="38B127A5"/>
    <w:rsid w:val="38BF1D9B"/>
    <w:rsid w:val="38DE7E7B"/>
    <w:rsid w:val="38E606D6"/>
    <w:rsid w:val="38F12BF3"/>
    <w:rsid w:val="38F35DF5"/>
    <w:rsid w:val="38F72D18"/>
    <w:rsid w:val="39740F64"/>
    <w:rsid w:val="397B325A"/>
    <w:rsid w:val="39806B83"/>
    <w:rsid w:val="399A7BF7"/>
    <w:rsid w:val="3A33330B"/>
    <w:rsid w:val="3A4325BC"/>
    <w:rsid w:val="3A9772DE"/>
    <w:rsid w:val="3A9D0226"/>
    <w:rsid w:val="3AC050BE"/>
    <w:rsid w:val="3ACB5746"/>
    <w:rsid w:val="3AEC1529"/>
    <w:rsid w:val="3B2A53DD"/>
    <w:rsid w:val="3B6721DA"/>
    <w:rsid w:val="3B7F11CF"/>
    <w:rsid w:val="3B8204AC"/>
    <w:rsid w:val="3C0056C7"/>
    <w:rsid w:val="3C2730B3"/>
    <w:rsid w:val="3C594068"/>
    <w:rsid w:val="3C617138"/>
    <w:rsid w:val="3C6C1145"/>
    <w:rsid w:val="3CC66AAF"/>
    <w:rsid w:val="3CDC4297"/>
    <w:rsid w:val="3CE926AD"/>
    <w:rsid w:val="3CFD6A98"/>
    <w:rsid w:val="3D083D70"/>
    <w:rsid w:val="3D804C7F"/>
    <w:rsid w:val="3D9A227E"/>
    <w:rsid w:val="3DA3346D"/>
    <w:rsid w:val="3DBE6C48"/>
    <w:rsid w:val="3DE50529"/>
    <w:rsid w:val="3E1A45B8"/>
    <w:rsid w:val="3E486EEE"/>
    <w:rsid w:val="3E573590"/>
    <w:rsid w:val="3E873B44"/>
    <w:rsid w:val="3EF96E5D"/>
    <w:rsid w:val="3F2D0306"/>
    <w:rsid w:val="3F6F2DE9"/>
    <w:rsid w:val="3F945988"/>
    <w:rsid w:val="3F98162F"/>
    <w:rsid w:val="3FB15164"/>
    <w:rsid w:val="3FC956FF"/>
    <w:rsid w:val="3FF6222F"/>
    <w:rsid w:val="404125D5"/>
    <w:rsid w:val="404915A3"/>
    <w:rsid w:val="408B44BE"/>
    <w:rsid w:val="4091549F"/>
    <w:rsid w:val="40C15057"/>
    <w:rsid w:val="418259C6"/>
    <w:rsid w:val="41A01DE7"/>
    <w:rsid w:val="41C4745D"/>
    <w:rsid w:val="41D6303F"/>
    <w:rsid w:val="41D90584"/>
    <w:rsid w:val="41F466FD"/>
    <w:rsid w:val="422E53C7"/>
    <w:rsid w:val="42415757"/>
    <w:rsid w:val="4273621B"/>
    <w:rsid w:val="4285552E"/>
    <w:rsid w:val="428573BF"/>
    <w:rsid w:val="429A2530"/>
    <w:rsid w:val="42EF3733"/>
    <w:rsid w:val="42FD1C1A"/>
    <w:rsid w:val="434E78BC"/>
    <w:rsid w:val="4366122B"/>
    <w:rsid w:val="437617A1"/>
    <w:rsid w:val="43860079"/>
    <w:rsid w:val="4392601F"/>
    <w:rsid w:val="43964008"/>
    <w:rsid w:val="43DA43CA"/>
    <w:rsid w:val="440D5045"/>
    <w:rsid w:val="44360962"/>
    <w:rsid w:val="44394BDC"/>
    <w:rsid w:val="444C0026"/>
    <w:rsid w:val="444D207D"/>
    <w:rsid w:val="44534F79"/>
    <w:rsid w:val="44747444"/>
    <w:rsid w:val="4485075C"/>
    <w:rsid w:val="44876737"/>
    <w:rsid w:val="448F433C"/>
    <w:rsid w:val="44CA59A2"/>
    <w:rsid w:val="44EC2968"/>
    <w:rsid w:val="44FE6C3D"/>
    <w:rsid w:val="45095D9D"/>
    <w:rsid w:val="45134CC0"/>
    <w:rsid w:val="451A4E4F"/>
    <w:rsid w:val="45212DAF"/>
    <w:rsid w:val="45484BD3"/>
    <w:rsid w:val="4581771A"/>
    <w:rsid w:val="45BC1692"/>
    <w:rsid w:val="45C2385E"/>
    <w:rsid w:val="45D47B21"/>
    <w:rsid w:val="460C5979"/>
    <w:rsid w:val="461F5D60"/>
    <w:rsid w:val="46231CE3"/>
    <w:rsid w:val="46304B33"/>
    <w:rsid w:val="46505E0A"/>
    <w:rsid w:val="465E50BC"/>
    <w:rsid w:val="46B42EA6"/>
    <w:rsid w:val="46EC48CB"/>
    <w:rsid w:val="46EE233C"/>
    <w:rsid w:val="46F6069F"/>
    <w:rsid w:val="4741335D"/>
    <w:rsid w:val="47C01792"/>
    <w:rsid w:val="47D67C0C"/>
    <w:rsid w:val="47EB5B43"/>
    <w:rsid w:val="47ED62FB"/>
    <w:rsid w:val="47FE391A"/>
    <w:rsid w:val="4807219E"/>
    <w:rsid w:val="481D04D3"/>
    <w:rsid w:val="481E2AC2"/>
    <w:rsid w:val="481F06CF"/>
    <w:rsid w:val="48486BD1"/>
    <w:rsid w:val="48526008"/>
    <w:rsid w:val="48541CEF"/>
    <w:rsid w:val="48803556"/>
    <w:rsid w:val="48BC04B7"/>
    <w:rsid w:val="48F447E2"/>
    <w:rsid w:val="48F66463"/>
    <w:rsid w:val="4901717C"/>
    <w:rsid w:val="4911360D"/>
    <w:rsid w:val="49511E00"/>
    <w:rsid w:val="49815B0E"/>
    <w:rsid w:val="49916C76"/>
    <w:rsid w:val="49AF2E9F"/>
    <w:rsid w:val="4A16618B"/>
    <w:rsid w:val="4A1A4B3E"/>
    <w:rsid w:val="4A300635"/>
    <w:rsid w:val="4A7D3B1B"/>
    <w:rsid w:val="4AAF127D"/>
    <w:rsid w:val="4AC31003"/>
    <w:rsid w:val="4AC37D5E"/>
    <w:rsid w:val="4AE93159"/>
    <w:rsid w:val="4AF840BE"/>
    <w:rsid w:val="4B1527E7"/>
    <w:rsid w:val="4B2C2236"/>
    <w:rsid w:val="4B424198"/>
    <w:rsid w:val="4B8E51D4"/>
    <w:rsid w:val="4B96151B"/>
    <w:rsid w:val="4BB3772A"/>
    <w:rsid w:val="4BB42629"/>
    <w:rsid w:val="4BC81F48"/>
    <w:rsid w:val="4C2E5646"/>
    <w:rsid w:val="4C3D7CF4"/>
    <w:rsid w:val="4C4002F4"/>
    <w:rsid w:val="4CAD4386"/>
    <w:rsid w:val="4D1A6C8A"/>
    <w:rsid w:val="4D4B7552"/>
    <w:rsid w:val="4D4B7BBF"/>
    <w:rsid w:val="4D5360B3"/>
    <w:rsid w:val="4D663188"/>
    <w:rsid w:val="4D842C9F"/>
    <w:rsid w:val="4DC87F12"/>
    <w:rsid w:val="4E27683A"/>
    <w:rsid w:val="4E45453E"/>
    <w:rsid w:val="4E49509B"/>
    <w:rsid w:val="4E945456"/>
    <w:rsid w:val="4EC85111"/>
    <w:rsid w:val="4EE8609A"/>
    <w:rsid w:val="4F2F19F0"/>
    <w:rsid w:val="4F6262C5"/>
    <w:rsid w:val="4F77457D"/>
    <w:rsid w:val="4F7B3FC6"/>
    <w:rsid w:val="4FB3450B"/>
    <w:rsid w:val="508B3D4A"/>
    <w:rsid w:val="50A63CC4"/>
    <w:rsid w:val="50BA2A02"/>
    <w:rsid w:val="50C352D8"/>
    <w:rsid w:val="50D44696"/>
    <w:rsid w:val="50E11550"/>
    <w:rsid w:val="50EE7A9D"/>
    <w:rsid w:val="50FF1D2A"/>
    <w:rsid w:val="51037D0C"/>
    <w:rsid w:val="51867298"/>
    <w:rsid w:val="519E1DFB"/>
    <w:rsid w:val="51BC39F1"/>
    <w:rsid w:val="51C23D28"/>
    <w:rsid w:val="51DD6C91"/>
    <w:rsid w:val="51E16819"/>
    <w:rsid w:val="51E206DB"/>
    <w:rsid w:val="526D5ECB"/>
    <w:rsid w:val="527F4E41"/>
    <w:rsid w:val="52834778"/>
    <w:rsid w:val="5294728F"/>
    <w:rsid w:val="529D653B"/>
    <w:rsid w:val="52A332A3"/>
    <w:rsid w:val="52C816C5"/>
    <w:rsid w:val="52D876E1"/>
    <w:rsid w:val="53282EDC"/>
    <w:rsid w:val="53613846"/>
    <w:rsid w:val="53763D4D"/>
    <w:rsid w:val="537D3DC2"/>
    <w:rsid w:val="537F3CC3"/>
    <w:rsid w:val="53DB3477"/>
    <w:rsid w:val="53F10C8D"/>
    <w:rsid w:val="542F32B0"/>
    <w:rsid w:val="54B743DF"/>
    <w:rsid w:val="54C55E19"/>
    <w:rsid w:val="54C80134"/>
    <w:rsid w:val="54C83F80"/>
    <w:rsid w:val="54E965C0"/>
    <w:rsid w:val="54FC544D"/>
    <w:rsid w:val="55006C32"/>
    <w:rsid w:val="55092BB2"/>
    <w:rsid w:val="55676328"/>
    <w:rsid w:val="55E77CAD"/>
    <w:rsid w:val="563A776A"/>
    <w:rsid w:val="563B4991"/>
    <w:rsid w:val="5693315F"/>
    <w:rsid w:val="573D4A4D"/>
    <w:rsid w:val="57805B24"/>
    <w:rsid w:val="579B086D"/>
    <w:rsid w:val="57E43F03"/>
    <w:rsid w:val="58441E54"/>
    <w:rsid w:val="58500F22"/>
    <w:rsid w:val="58E4211D"/>
    <w:rsid w:val="58EE59AF"/>
    <w:rsid w:val="58FD739A"/>
    <w:rsid w:val="5912630B"/>
    <w:rsid w:val="59324F8C"/>
    <w:rsid w:val="59454659"/>
    <w:rsid w:val="5978333A"/>
    <w:rsid w:val="5996228C"/>
    <w:rsid w:val="59B46FCF"/>
    <w:rsid w:val="5A59760D"/>
    <w:rsid w:val="5A797CBF"/>
    <w:rsid w:val="5B0D39EE"/>
    <w:rsid w:val="5B176807"/>
    <w:rsid w:val="5B314F53"/>
    <w:rsid w:val="5B466CFD"/>
    <w:rsid w:val="5BA82FED"/>
    <w:rsid w:val="5BE205AE"/>
    <w:rsid w:val="5BF33390"/>
    <w:rsid w:val="5C0D7AB4"/>
    <w:rsid w:val="5C173073"/>
    <w:rsid w:val="5C95410F"/>
    <w:rsid w:val="5C9A750A"/>
    <w:rsid w:val="5CC44457"/>
    <w:rsid w:val="5CC85A6B"/>
    <w:rsid w:val="5D647A07"/>
    <w:rsid w:val="5DA17A2B"/>
    <w:rsid w:val="5DEB25AA"/>
    <w:rsid w:val="5DF431A9"/>
    <w:rsid w:val="5DFD51DB"/>
    <w:rsid w:val="5E226B5D"/>
    <w:rsid w:val="5E441DD9"/>
    <w:rsid w:val="5E68397C"/>
    <w:rsid w:val="5E6B1FDF"/>
    <w:rsid w:val="5E6D0B68"/>
    <w:rsid w:val="5E7E275E"/>
    <w:rsid w:val="5E81682F"/>
    <w:rsid w:val="5EAF1FD4"/>
    <w:rsid w:val="5EDD2134"/>
    <w:rsid w:val="5EE00E7C"/>
    <w:rsid w:val="5EEA7357"/>
    <w:rsid w:val="5F3D1A8D"/>
    <w:rsid w:val="5F747A85"/>
    <w:rsid w:val="5F855383"/>
    <w:rsid w:val="5F957927"/>
    <w:rsid w:val="5F991597"/>
    <w:rsid w:val="5FB13AFE"/>
    <w:rsid w:val="5FBD008B"/>
    <w:rsid w:val="5FC721D9"/>
    <w:rsid w:val="5FEA26F3"/>
    <w:rsid w:val="601B7F9C"/>
    <w:rsid w:val="603B3D40"/>
    <w:rsid w:val="607C3753"/>
    <w:rsid w:val="60817559"/>
    <w:rsid w:val="60940BF0"/>
    <w:rsid w:val="60B07005"/>
    <w:rsid w:val="60C30855"/>
    <w:rsid w:val="60C908AC"/>
    <w:rsid w:val="60D678D1"/>
    <w:rsid w:val="60DA3296"/>
    <w:rsid w:val="60DB6B3E"/>
    <w:rsid w:val="60DC3990"/>
    <w:rsid w:val="610931D6"/>
    <w:rsid w:val="611D488E"/>
    <w:rsid w:val="612F3C00"/>
    <w:rsid w:val="61421EFD"/>
    <w:rsid w:val="615010E6"/>
    <w:rsid w:val="61516FB5"/>
    <w:rsid w:val="615C5041"/>
    <w:rsid w:val="61A8268C"/>
    <w:rsid w:val="61B20FF7"/>
    <w:rsid w:val="61CC537B"/>
    <w:rsid w:val="61CD5181"/>
    <w:rsid w:val="61DE1773"/>
    <w:rsid w:val="61F41AAF"/>
    <w:rsid w:val="61F9778D"/>
    <w:rsid w:val="621536B2"/>
    <w:rsid w:val="622A63CB"/>
    <w:rsid w:val="62531112"/>
    <w:rsid w:val="625B008A"/>
    <w:rsid w:val="625E4F47"/>
    <w:rsid w:val="62636D6F"/>
    <w:rsid w:val="626455B8"/>
    <w:rsid w:val="629738E9"/>
    <w:rsid w:val="62FC309A"/>
    <w:rsid w:val="631A1366"/>
    <w:rsid w:val="634965F3"/>
    <w:rsid w:val="63876C3A"/>
    <w:rsid w:val="639B4B91"/>
    <w:rsid w:val="63AE242E"/>
    <w:rsid w:val="63C02861"/>
    <w:rsid w:val="641558D5"/>
    <w:rsid w:val="644309A7"/>
    <w:rsid w:val="64D41B44"/>
    <w:rsid w:val="64EC08B0"/>
    <w:rsid w:val="64F71EFD"/>
    <w:rsid w:val="65335F72"/>
    <w:rsid w:val="654B4D7F"/>
    <w:rsid w:val="655C0376"/>
    <w:rsid w:val="65660E2D"/>
    <w:rsid w:val="658B3E46"/>
    <w:rsid w:val="65B10CF8"/>
    <w:rsid w:val="661368E0"/>
    <w:rsid w:val="661C5806"/>
    <w:rsid w:val="662424A1"/>
    <w:rsid w:val="664805B8"/>
    <w:rsid w:val="664A362C"/>
    <w:rsid w:val="66511F35"/>
    <w:rsid w:val="667765A3"/>
    <w:rsid w:val="66A344FB"/>
    <w:rsid w:val="66AD614B"/>
    <w:rsid w:val="66FD108E"/>
    <w:rsid w:val="6749179C"/>
    <w:rsid w:val="67763143"/>
    <w:rsid w:val="67F461E3"/>
    <w:rsid w:val="684E0218"/>
    <w:rsid w:val="685A22EB"/>
    <w:rsid w:val="685D5E32"/>
    <w:rsid w:val="68986B1F"/>
    <w:rsid w:val="68E315DA"/>
    <w:rsid w:val="690E52F7"/>
    <w:rsid w:val="691671FD"/>
    <w:rsid w:val="6968578A"/>
    <w:rsid w:val="6970088B"/>
    <w:rsid w:val="697838E8"/>
    <w:rsid w:val="69813440"/>
    <w:rsid w:val="69935BBD"/>
    <w:rsid w:val="69EC3624"/>
    <w:rsid w:val="6A044B8F"/>
    <w:rsid w:val="6AF2645C"/>
    <w:rsid w:val="6B066C0B"/>
    <w:rsid w:val="6B0A308A"/>
    <w:rsid w:val="6B1A25EE"/>
    <w:rsid w:val="6B1F4E00"/>
    <w:rsid w:val="6B2D738E"/>
    <w:rsid w:val="6B366261"/>
    <w:rsid w:val="6B3D47FF"/>
    <w:rsid w:val="6B415808"/>
    <w:rsid w:val="6B62483F"/>
    <w:rsid w:val="6B8C0576"/>
    <w:rsid w:val="6B903405"/>
    <w:rsid w:val="6BA111BC"/>
    <w:rsid w:val="6BB15157"/>
    <w:rsid w:val="6BC06969"/>
    <w:rsid w:val="6BEA6712"/>
    <w:rsid w:val="6BF25AF4"/>
    <w:rsid w:val="6C47069E"/>
    <w:rsid w:val="6C6C1971"/>
    <w:rsid w:val="6C702E9B"/>
    <w:rsid w:val="6C812704"/>
    <w:rsid w:val="6C850F2D"/>
    <w:rsid w:val="6C89456C"/>
    <w:rsid w:val="6C934436"/>
    <w:rsid w:val="6C9611BC"/>
    <w:rsid w:val="6CD728A2"/>
    <w:rsid w:val="6D4257C3"/>
    <w:rsid w:val="6DC83009"/>
    <w:rsid w:val="6DD91784"/>
    <w:rsid w:val="6DE5780B"/>
    <w:rsid w:val="6DF930D0"/>
    <w:rsid w:val="6DFA3FA5"/>
    <w:rsid w:val="6E0325F0"/>
    <w:rsid w:val="6E581073"/>
    <w:rsid w:val="6E72115B"/>
    <w:rsid w:val="6E9128CD"/>
    <w:rsid w:val="6E9B2DB2"/>
    <w:rsid w:val="6F2A6E44"/>
    <w:rsid w:val="6F7C1B76"/>
    <w:rsid w:val="6F8A00A6"/>
    <w:rsid w:val="6FA629D4"/>
    <w:rsid w:val="6FC95936"/>
    <w:rsid w:val="6FD769BB"/>
    <w:rsid w:val="6FE474A4"/>
    <w:rsid w:val="703805C1"/>
    <w:rsid w:val="70447AB2"/>
    <w:rsid w:val="704A3008"/>
    <w:rsid w:val="707255A8"/>
    <w:rsid w:val="707F2DAD"/>
    <w:rsid w:val="7084647F"/>
    <w:rsid w:val="70AE1BA2"/>
    <w:rsid w:val="70B670C4"/>
    <w:rsid w:val="71291353"/>
    <w:rsid w:val="71377D55"/>
    <w:rsid w:val="713A76FC"/>
    <w:rsid w:val="715F7801"/>
    <w:rsid w:val="71623A9D"/>
    <w:rsid w:val="71AE303C"/>
    <w:rsid w:val="71CA58DA"/>
    <w:rsid w:val="71F11E9C"/>
    <w:rsid w:val="71FD4D3B"/>
    <w:rsid w:val="72117467"/>
    <w:rsid w:val="724207C6"/>
    <w:rsid w:val="72447527"/>
    <w:rsid w:val="72491A6C"/>
    <w:rsid w:val="728F7C66"/>
    <w:rsid w:val="72B82ACE"/>
    <w:rsid w:val="72D270AA"/>
    <w:rsid w:val="73166C1A"/>
    <w:rsid w:val="731F17CB"/>
    <w:rsid w:val="73276512"/>
    <w:rsid w:val="733A44CD"/>
    <w:rsid w:val="733F50F8"/>
    <w:rsid w:val="73500B66"/>
    <w:rsid w:val="73C547A7"/>
    <w:rsid w:val="73EC50ED"/>
    <w:rsid w:val="73EF5B1E"/>
    <w:rsid w:val="73F01CEF"/>
    <w:rsid w:val="73F37C2D"/>
    <w:rsid w:val="7404055B"/>
    <w:rsid w:val="741C45CD"/>
    <w:rsid w:val="742C220D"/>
    <w:rsid w:val="74317AD6"/>
    <w:rsid w:val="74636290"/>
    <w:rsid w:val="747425BD"/>
    <w:rsid w:val="747E7278"/>
    <w:rsid w:val="749D61B3"/>
    <w:rsid w:val="74AD4672"/>
    <w:rsid w:val="74F56ECD"/>
    <w:rsid w:val="751D1A99"/>
    <w:rsid w:val="753C4EFD"/>
    <w:rsid w:val="754B2667"/>
    <w:rsid w:val="75787E85"/>
    <w:rsid w:val="75827885"/>
    <w:rsid w:val="75C605A1"/>
    <w:rsid w:val="75D24042"/>
    <w:rsid w:val="75D56281"/>
    <w:rsid w:val="75ED00E9"/>
    <w:rsid w:val="760452B7"/>
    <w:rsid w:val="76370179"/>
    <w:rsid w:val="764C673F"/>
    <w:rsid w:val="76535C75"/>
    <w:rsid w:val="765426BD"/>
    <w:rsid w:val="7679454D"/>
    <w:rsid w:val="76EB3776"/>
    <w:rsid w:val="76F10A4B"/>
    <w:rsid w:val="77292AE7"/>
    <w:rsid w:val="77506751"/>
    <w:rsid w:val="775A2AA2"/>
    <w:rsid w:val="775E4CEC"/>
    <w:rsid w:val="779E3229"/>
    <w:rsid w:val="77B62454"/>
    <w:rsid w:val="77D7486D"/>
    <w:rsid w:val="77EC5D99"/>
    <w:rsid w:val="78B315DE"/>
    <w:rsid w:val="78B97DC6"/>
    <w:rsid w:val="78E7531A"/>
    <w:rsid w:val="78EC049A"/>
    <w:rsid w:val="792B3220"/>
    <w:rsid w:val="793003F4"/>
    <w:rsid w:val="79617BF9"/>
    <w:rsid w:val="79874898"/>
    <w:rsid w:val="798A2F0B"/>
    <w:rsid w:val="799707FE"/>
    <w:rsid w:val="799862D3"/>
    <w:rsid w:val="79AD2C44"/>
    <w:rsid w:val="79AE42F6"/>
    <w:rsid w:val="79AF6D76"/>
    <w:rsid w:val="79C71068"/>
    <w:rsid w:val="79C76706"/>
    <w:rsid w:val="7A0234F5"/>
    <w:rsid w:val="7A1C45F9"/>
    <w:rsid w:val="7A5D5316"/>
    <w:rsid w:val="7A7534FE"/>
    <w:rsid w:val="7A7A3E24"/>
    <w:rsid w:val="7A8B558A"/>
    <w:rsid w:val="7AD62C8D"/>
    <w:rsid w:val="7AF93C66"/>
    <w:rsid w:val="7B074605"/>
    <w:rsid w:val="7B211101"/>
    <w:rsid w:val="7B350FEC"/>
    <w:rsid w:val="7B361415"/>
    <w:rsid w:val="7B4A030A"/>
    <w:rsid w:val="7B682517"/>
    <w:rsid w:val="7BB91171"/>
    <w:rsid w:val="7BE2338F"/>
    <w:rsid w:val="7C26369C"/>
    <w:rsid w:val="7C396D05"/>
    <w:rsid w:val="7CE52F84"/>
    <w:rsid w:val="7CFA2EE3"/>
    <w:rsid w:val="7D004392"/>
    <w:rsid w:val="7D102FDA"/>
    <w:rsid w:val="7D1C2C4F"/>
    <w:rsid w:val="7D2B7479"/>
    <w:rsid w:val="7D455544"/>
    <w:rsid w:val="7D62117D"/>
    <w:rsid w:val="7D6821A3"/>
    <w:rsid w:val="7D7601B1"/>
    <w:rsid w:val="7D7748B8"/>
    <w:rsid w:val="7D873B25"/>
    <w:rsid w:val="7DDD6F76"/>
    <w:rsid w:val="7E0B71CF"/>
    <w:rsid w:val="7E2634F8"/>
    <w:rsid w:val="7E3E1EF2"/>
    <w:rsid w:val="7E622CBA"/>
    <w:rsid w:val="7E642F4B"/>
    <w:rsid w:val="7E661185"/>
    <w:rsid w:val="7E806AAA"/>
    <w:rsid w:val="7EBD4B97"/>
    <w:rsid w:val="7EC44864"/>
    <w:rsid w:val="7EC770E2"/>
    <w:rsid w:val="7EF017B0"/>
    <w:rsid w:val="7EF07B03"/>
    <w:rsid w:val="7EF74FC9"/>
    <w:rsid w:val="7EFD0868"/>
    <w:rsid w:val="7F256D7F"/>
    <w:rsid w:val="7F430BE4"/>
    <w:rsid w:val="7FB91CFE"/>
    <w:rsid w:val="7FDD0ABC"/>
    <w:rsid w:val="7FE17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D804898-9CFD-419D-BA86-96956BC19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pacing w:beforeLines="50" w:before="50" w:afterLines="50" w:after="50"/>
      <w:jc w:val="both"/>
    </w:pPr>
    <w:rPr>
      <w:kern w:val="2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Heading8">
    <w:name w:val="heading 8"/>
    <w:basedOn w:val="Heading1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pPr>
      <w:spacing w:before="240"/>
      <w:ind w:left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spacing w:line="240" w:lineRule="auto"/>
    </w:pPr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Caption">
    <w:name w:val="caption"/>
    <w:basedOn w:val="Normal"/>
    <w:next w:val="Normal"/>
    <w:uiPriority w:val="99"/>
    <w:semiHidden/>
    <w:unhideWhenUsed/>
    <w:qFormat/>
    <w:rPr>
      <w:rFonts w:ascii="Arial" w:eastAsia="SimHei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 w:after="0" w:line="240" w:lineRule="auto"/>
    </w:pPr>
    <w:rPr>
      <w:rFonts w:ascii="Microsoft YaHei UI" w:eastAsia="Microsoft YaHei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unhideWhenUsed/>
    <w:qFormat/>
    <w:rPr>
      <w:rFonts w:eastAsiaTheme="minorEastAsia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table" w:styleId="TableGrid">
    <w:name w:val="Table Grid"/>
    <w:basedOn w:val="TableNormal"/>
    <w:qFormat/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YJ-Proposal">
    <w:name w:val="YJ-Proposal"/>
    <w:basedOn w:val="Normal"/>
    <w:qFormat/>
    <w:pPr>
      <w:numPr>
        <w:numId w:val="2"/>
      </w:numPr>
    </w:pPr>
    <w:rPr>
      <w:rFonts w:eastAsiaTheme="minorEastAsia"/>
      <w:b/>
      <w:bCs/>
      <w:i/>
      <w:iCs/>
      <w:lang w:val="en-GB" w:eastAsia="en-US"/>
    </w:rPr>
  </w:style>
  <w:style w:type="paragraph" w:customStyle="1" w:styleId="YJ-Observation">
    <w:name w:val="YJ-Observation"/>
    <w:basedOn w:val="YJ-Proposal"/>
    <w:qFormat/>
    <w:pPr>
      <w:numPr>
        <w:numId w:val="3"/>
      </w:numPr>
      <w:tabs>
        <w:tab w:val="left" w:pos="420"/>
      </w:tabs>
    </w:pPr>
  </w:style>
  <w:style w:type="paragraph" w:customStyle="1" w:styleId="References">
    <w:name w:val="References"/>
    <w:basedOn w:val="Normal"/>
    <w:qFormat/>
    <w:pPr>
      <w:numPr>
        <w:numId w:val="4"/>
      </w:numPr>
      <w:spacing w:after="60"/>
    </w:pPr>
    <w:rPr>
      <w:szCs w:val="16"/>
    </w:rPr>
  </w:style>
  <w:style w:type="paragraph" w:styleId="ListParagraph">
    <w:name w:val="List Paragraph"/>
    <w:basedOn w:val="Normal"/>
    <w:uiPriority w:val="34"/>
    <w:qFormat/>
    <w:pPr>
      <w:spacing w:beforeLines="0" w:after="0" w:line="240" w:lineRule="auto"/>
      <w:ind w:left="720"/>
      <w:contextualSpacing/>
    </w:pPr>
    <w:rPr>
      <w:rFonts w:eastAsia="Times New Roman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Microsoft YaHei UI" w:eastAsia="Microsoft YaHei UI"/>
      <w:kern w:val="2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eastAsia="SimSun"/>
      <w:kern w:val="2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eastAsia="SimSun"/>
      <w:b/>
      <w:bCs/>
      <w:kern w:val="2"/>
    </w:rPr>
  </w:style>
  <w:style w:type="paragraph" w:styleId="Header">
    <w:name w:val="header"/>
    <w:basedOn w:val="Normal"/>
    <w:link w:val="HeaderChar"/>
    <w:semiHidden/>
    <w:qFormat/>
    <w:rsid w:val="00A8703C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rsid w:val="00A8703C"/>
    <w:rPr>
      <w:kern w:val="2"/>
    </w:rPr>
  </w:style>
  <w:style w:type="character" w:customStyle="1" w:styleId="FooterChar">
    <w:name w:val="Footer Char"/>
    <w:basedOn w:val="DefaultParagraphFont"/>
    <w:link w:val="Footer"/>
    <w:uiPriority w:val="99"/>
    <w:rsid w:val="00A8703C"/>
    <w:rPr>
      <w:kern w:val="2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6C215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11.wmf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7.wmf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10.w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media/image2.emf"/><Relationship Id="rId19" Type="http://schemas.openxmlformats.org/officeDocument/2006/relationships/image" Target="media/image9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12.wmf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6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Windows User</cp:lastModifiedBy>
  <cp:revision>15</cp:revision>
  <dcterms:created xsi:type="dcterms:W3CDTF">2019-04-08T03:09:00Z</dcterms:created>
  <dcterms:modified xsi:type="dcterms:W3CDTF">2019-05-03T10:09:00Z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